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794F" w14:textId="38B51425" w:rsidR="004B7EE3" w:rsidRPr="004B7EE3" w:rsidRDefault="004B7EE3" w:rsidP="004B7EE3">
      <w:r>
        <w:t>October 8, 2019</w:t>
      </w:r>
      <w:bookmarkStart w:id="0" w:name="_GoBack"/>
      <w:bookmarkEnd w:id="0"/>
    </w:p>
    <w:p w14:paraId="4DD880E6" w14:textId="77777777" w:rsidR="004B7EE3" w:rsidRDefault="004B7EE3" w:rsidP="00F874DC">
      <w:pPr>
        <w:jc w:val="center"/>
        <w:rPr>
          <w:b/>
          <w:u w:val="single"/>
        </w:rPr>
      </w:pPr>
    </w:p>
    <w:p w14:paraId="722F4761" w14:textId="0FFCD3E3" w:rsidR="00B926A6" w:rsidRDefault="00F874DC" w:rsidP="00F874DC">
      <w:pPr>
        <w:jc w:val="center"/>
        <w:rPr>
          <w:b/>
          <w:u w:val="single"/>
        </w:rPr>
      </w:pPr>
      <w:r w:rsidRPr="00F874DC">
        <w:rPr>
          <w:b/>
          <w:u w:val="single"/>
        </w:rPr>
        <w:t>Executive Summary of AY 20 Clinical Faculty Compensation Plan</w:t>
      </w:r>
    </w:p>
    <w:p w14:paraId="71596D53" w14:textId="0EC3FC65" w:rsidR="00F874DC" w:rsidRDefault="00F874DC" w:rsidP="00F874DC"/>
    <w:p w14:paraId="0FB67042" w14:textId="61DEA3DA" w:rsidR="00F874DC" w:rsidRDefault="00F874DC" w:rsidP="00F874DC">
      <w:pPr>
        <w:pStyle w:val="ListParagraph"/>
        <w:numPr>
          <w:ilvl w:val="0"/>
          <w:numId w:val="1"/>
        </w:numPr>
      </w:pPr>
      <w:r>
        <w:t>Modest changes in the AY 19 plan were made in response to suggestions from faculty to improve objectivity, fairness, accountability, equity, and transparency;</w:t>
      </w:r>
    </w:p>
    <w:p w14:paraId="3540DD3B" w14:textId="50E92125" w:rsidR="00F874DC" w:rsidRDefault="00F874DC" w:rsidP="00F874DC">
      <w:pPr>
        <w:pStyle w:val="ListParagraph"/>
        <w:numPr>
          <w:ilvl w:val="0"/>
          <w:numId w:val="1"/>
        </w:numPr>
      </w:pPr>
      <w:r>
        <w:t xml:space="preserve">Goals </w:t>
      </w:r>
      <w:r w:rsidR="00CC2333">
        <w:t xml:space="preserve">of the plan </w:t>
      </w:r>
      <w:r>
        <w:t>are to recognize billable and non-billable work by the faculty, improve clinic access, meet the department’s quality goals, and to ensure timely completion of medical records and evaluations of trainees;</w:t>
      </w:r>
    </w:p>
    <w:p w14:paraId="17D6A3D1" w14:textId="6CC7FD15" w:rsidR="00F874DC" w:rsidRDefault="00F874DC" w:rsidP="00F874DC">
      <w:pPr>
        <w:pStyle w:val="ListParagraph"/>
        <w:numPr>
          <w:ilvl w:val="0"/>
          <w:numId w:val="1"/>
        </w:numPr>
      </w:pPr>
      <w:r>
        <w:t xml:space="preserve">Section chiefs are responsible for setting individual faculty </w:t>
      </w:r>
      <w:proofErr w:type="spellStart"/>
      <w:r>
        <w:t>wRVU</w:t>
      </w:r>
      <w:proofErr w:type="spellEnd"/>
      <w:r>
        <w:t xml:space="preserve"> targets</w:t>
      </w:r>
      <w:r w:rsidR="004B7EE3">
        <w:t xml:space="preserve"> (or panel size targets in primary care)</w:t>
      </w:r>
      <w:r>
        <w:t xml:space="preserve"> and non-billable work recognized in the section incentive plan</w:t>
      </w:r>
      <w:r w:rsidR="00CC2333">
        <w:t>s</w:t>
      </w:r>
      <w:r>
        <w:t>;</w:t>
      </w:r>
    </w:p>
    <w:p w14:paraId="02CC42A1" w14:textId="4326E63D" w:rsidR="00F874DC" w:rsidRDefault="00F874DC" w:rsidP="00F874DC">
      <w:pPr>
        <w:pStyle w:val="ListParagraph"/>
        <w:numPr>
          <w:ilvl w:val="0"/>
          <w:numId w:val="1"/>
        </w:numPr>
      </w:pPr>
      <w:r>
        <w:t>Bonus pool will be created from operating income of section and department to the extent possible;</w:t>
      </w:r>
    </w:p>
    <w:p w14:paraId="465B79DE" w14:textId="3E1F2D53" w:rsidR="00F874DC" w:rsidRDefault="00F874DC" w:rsidP="00F874DC">
      <w:pPr>
        <w:pStyle w:val="ListParagraph"/>
        <w:numPr>
          <w:ilvl w:val="0"/>
          <w:numId w:val="1"/>
        </w:numPr>
      </w:pPr>
      <w:r>
        <w:t xml:space="preserve">Faculty who do not meet their respective </w:t>
      </w:r>
      <w:proofErr w:type="spellStart"/>
      <w:r>
        <w:t>wRVU</w:t>
      </w:r>
      <w:proofErr w:type="spellEnd"/>
      <w:r>
        <w:t xml:space="preserve"> targets will have an additional year “grace period” to achieve 90% or more of their assigned </w:t>
      </w:r>
      <w:proofErr w:type="spellStart"/>
      <w:r>
        <w:t>wRVU</w:t>
      </w:r>
      <w:proofErr w:type="spellEnd"/>
      <w:r>
        <w:t xml:space="preserve"> target before any sanctions are enacted;</w:t>
      </w:r>
    </w:p>
    <w:p w14:paraId="4D1A9A13" w14:textId="5BDF7D13" w:rsidR="001F4546" w:rsidRDefault="001F4546" w:rsidP="00F874DC">
      <w:pPr>
        <w:pStyle w:val="ListParagraph"/>
        <w:numPr>
          <w:ilvl w:val="0"/>
          <w:numId w:val="1"/>
        </w:numPr>
      </w:pPr>
      <w:r>
        <w:t xml:space="preserve">In the plan for AY 20, faculty will no longer have to make up </w:t>
      </w:r>
      <w:proofErr w:type="spellStart"/>
      <w:r>
        <w:t>wRVU’s</w:t>
      </w:r>
      <w:proofErr w:type="spellEnd"/>
      <w:r>
        <w:t xml:space="preserve"> below their target for the following academic year;</w:t>
      </w:r>
    </w:p>
    <w:p w14:paraId="56AB18C7" w14:textId="31DDDCE3" w:rsidR="00F874DC" w:rsidRDefault="00F874DC" w:rsidP="00F874DC">
      <w:pPr>
        <w:pStyle w:val="ListParagraph"/>
        <w:numPr>
          <w:ilvl w:val="0"/>
          <w:numId w:val="1"/>
        </w:numPr>
      </w:pPr>
      <w:r>
        <w:t xml:space="preserve">Salary reductions for failing to meet </w:t>
      </w:r>
      <w:proofErr w:type="spellStart"/>
      <w:r>
        <w:t>wRVU</w:t>
      </w:r>
      <w:proofErr w:type="spellEnd"/>
      <w:r>
        <w:t xml:space="preserve"> targets will not be enacted if the </w:t>
      </w:r>
      <w:r w:rsidR="00CC2333">
        <w:t xml:space="preserve">faculty member’s </w:t>
      </w:r>
      <w:r>
        <w:t xml:space="preserve">section reaches the section’s modified budgeted </w:t>
      </w:r>
      <w:proofErr w:type="spellStart"/>
      <w:r>
        <w:t>wRVU</w:t>
      </w:r>
      <w:proofErr w:type="spellEnd"/>
      <w:r>
        <w:t xml:space="preserve"> target;</w:t>
      </w:r>
    </w:p>
    <w:p w14:paraId="2339051A" w14:textId="41D08881" w:rsidR="00F874DC" w:rsidRDefault="00F874DC" w:rsidP="00F874DC">
      <w:pPr>
        <w:pStyle w:val="ListParagraph"/>
        <w:numPr>
          <w:ilvl w:val="0"/>
          <w:numId w:val="1"/>
        </w:numPr>
      </w:pPr>
      <w:r>
        <w:t>Faculty will be eligible for bonus payments related to billable (</w:t>
      </w:r>
      <w:proofErr w:type="spellStart"/>
      <w:r>
        <w:t>wRVU</w:t>
      </w:r>
      <w:proofErr w:type="spellEnd"/>
      <w:r>
        <w:t xml:space="preserve">) activities only if they achieve the assigned </w:t>
      </w:r>
      <w:proofErr w:type="spellStart"/>
      <w:r>
        <w:t>wRVU</w:t>
      </w:r>
      <w:proofErr w:type="spellEnd"/>
      <w:r>
        <w:t xml:space="preserve"> target;</w:t>
      </w:r>
    </w:p>
    <w:p w14:paraId="78119C05" w14:textId="7B3A793F" w:rsidR="00F874DC" w:rsidRDefault="00F874DC" w:rsidP="00F874DC">
      <w:pPr>
        <w:pStyle w:val="ListParagraph"/>
        <w:numPr>
          <w:ilvl w:val="0"/>
          <w:numId w:val="1"/>
        </w:numPr>
      </w:pPr>
      <w:r>
        <w:t xml:space="preserve">Faculty will be eligible for bonus payments related to non-billable activities only if they achieve 90% or more of the assigned </w:t>
      </w:r>
      <w:proofErr w:type="spellStart"/>
      <w:r>
        <w:t>wRVU</w:t>
      </w:r>
      <w:proofErr w:type="spellEnd"/>
      <w:r>
        <w:t xml:space="preserve"> target;</w:t>
      </w:r>
    </w:p>
    <w:p w14:paraId="0D4A5695" w14:textId="76130118" w:rsidR="001F4546" w:rsidRDefault="00E77C99" w:rsidP="00F874DC">
      <w:pPr>
        <w:pStyle w:val="ListParagraph"/>
        <w:numPr>
          <w:ilvl w:val="0"/>
          <w:numId w:val="1"/>
        </w:numPr>
      </w:pPr>
      <w:r>
        <w:t>As in the plan for AY 19, f</w:t>
      </w:r>
      <w:r w:rsidR="001F4546">
        <w:t>aculty who fail to achieve 45 half-day sessions per weekly assigned session in AY 20 will need to add sessions in AY 21 to compensate for the cancelled sessions;</w:t>
      </w:r>
    </w:p>
    <w:p w14:paraId="24E19359" w14:textId="3674A2A7" w:rsidR="001F4546" w:rsidRDefault="001F4546" w:rsidP="00F874DC">
      <w:pPr>
        <w:pStyle w:val="ListParagraph"/>
        <w:numPr>
          <w:ilvl w:val="0"/>
          <w:numId w:val="1"/>
        </w:numPr>
      </w:pPr>
      <w:r>
        <w:t xml:space="preserve">Faculty </w:t>
      </w:r>
      <w:r w:rsidR="00E77C99">
        <w:t xml:space="preserve">assigned three or more weekly clinic sessions </w:t>
      </w:r>
      <w:r>
        <w:t>may reduce their 45 half-day session requirement to two weekly sessions for the number of weeks as inpatient attending;</w:t>
      </w:r>
    </w:p>
    <w:p w14:paraId="3390B929" w14:textId="72919BB5" w:rsidR="00E77C99" w:rsidRDefault="00E77C99" w:rsidP="00F874DC">
      <w:pPr>
        <w:pStyle w:val="ListParagraph"/>
        <w:numPr>
          <w:ilvl w:val="0"/>
          <w:numId w:val="1"/>
        </w:numPr>
      </w:pPr>
      <w:r>
        <w:t xml:space="preserve">Faculty assigned to work </w:t>
      </w:r>
      <w:r w:rsidR="004B7EE3">
        <w:t xml:space="preserve">four or more half days per week </w:t>
      </w:r>
      <w:r>
        <w:t xml:space="preserve">in the procedure units </w:t>
      </w:r>
      <w:r w:rsidR="004B7EE3">
        <w:t xml:space="preserve">may reduce their 45 </w:t>
      </w:r>
      <w:proofErr w:type="spellStart"/>
      <w:r w:rsidR="004B7EE3">
        <w:t>half day</w:t>
      </w:r>
      <w:proofErr w:type="spellEnd"/>
      <w:r w:rsidR="004B7EE3">
        <w:t xml:space="preserve"> session requirement to three weekly session for the number of weeks as inpatient attending; </w:t>
      </w:r>
    </w:p>
    <w:p w14:paraId="7F96E0E1" w14:textId="5EB6931C" w:rsidR="001F4546" w:rsidRDefault="001F4546" w:rsidP="001F4546">
      <w:pPr>
        <w:pStyle w:val="ListParagraph"/>
        <w:numPr>
          <w:ilvl w:val="0"/>
          <w:numId w:val="1"/>
        </w:numPr>
      </w:pPr>
      <w:r>
        <w:t>Clinic sessions that conflict with inpatient responsibilities can be scheduled before, during, or after the inpatient rotations</w:t>
      </w:r>
      <w:r w:rsidR="004B7EE3">
        <w:t>;</w:t>
      </w:r>
    </w:p>
    <w:p w14:paraId="3F1A8EA1" w14:textId="026ECF97" w:rsidR="00E77C99" w:rsidRDefault="001F4546" w:rsidP="00E77C99">
      <w:pPr>
        <w:pStyle w:val="ListParagraph"/>
        <w:numPr>
          <w:ilvl w:val="0"/>
          <w:numId w:val="1"/>
        </w:numPr>
      </w:pPr>
      <w:r>
        <w:t xml:space="preserve">Morning clinic sessions should be avoided </w:t>
      </w:r>
      <w:r w:rsidR="005E4109">
        <w:t>and afternoon sessions should not exceed two sessions per week while serving as inpatient ward attending</w:t>
      </w:r>
      <w:r>
        <w:t>;</w:t>
      </w:r>
    </w:p>
    <w:p w14:paraId="1FE6B24F" w14:textId="5A21730C" w:rsidR="001F4546" w:rsidRDefault="001F4546" w:rsidP="00F874DC">
      <w:pPr>
        <w:pStyle w:val="ListParagraph"/>
        <w:numPr>
          <w:ilvl w:val="0"/>
          <w:numId w:val="1"/>
        </w:numPr>
      </w:pPr>
      <w:r>
        <w:t>Mitigating circumstances will be considered prior to determining ineligibility for bonus payments or adverse financial actions for faculty.</w:t>
      </w:r>
    </w:p>
    <w:sectPr w:rsidR="001F4546" w:rsidSect="00AF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DEE"/>
    <w:multiLevelType w:val="hybridMultilevel"/>
    <w:tmpl w:val="CE5E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C"/>
    <w:rsid w:val="001F4546"/>
    <w:rsid w:val="004B7EE3"/>
    <w:rsid w:val="005E4109"/>
    <w:rsid w:val="00A37230"/>
    <w:rsid w:val="00AF2EE0"/>
    <w:rsid w:val="00CC2333"/>
    <w:rsid w:val="00E77C99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AA4E"/>
  <w14:defaultImageDpi w14:val="32767"/>
  <w15:chartTrackingRefBased/>
  <w15:docId w15:val="{629F70C2-4A08-6A49-A8D7-79124E6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Coleman, David L. (MD)</cp:lastModifiedBy>
  <cp:revision>3</cp:revision>
  <dcterms:created xsi:type="dcterms:W3CDTF">2019-09-30T11:56:00Z</dcterms:created>
  <dcterms:modified xsi:type="dcterms:W3CDTF">2019-10-08T21:26:00Z</dcterms:modified>
</cp:coreProperties>
</file>