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C6" w:rsidRPr="00F114C6" w:rsidRDefault="006F72BC" w:rsidP="00F114C6">
      <w:pPr>
        <w:rPr>
          <w:rFonts w:asciiTheme="minorHAnsi" w:hAnsiTheme="minorHAnsi"/>
          <w:color w:val="000000"/>
          <w:sz w:val="24"/>
          <w:szCs w:val="24"/>
        </w:rPr>
      </w:pPr>
      <w:r>
        <w:rPr>
          <w:rFonts w:asciiTheme="minorHAnsi" w:hAnsiTheme="minorHAnsi"/>
          <w:color w:val="000000"/>
          <w:sz w:val="24"/>
          <w:szCs w:val="24"/>
        </w:rPr>
        <w:t xml:space="preserve">August </w:t>
      </w:r>
      <w:r w:rsidR="008A062E">
        <w:rPr>
          <w:rFonts w:asciiTheme="minorHAnsi" w:hAnsiTheme="minorHAnsi"/>
          <w:color w:val="000000"/>
          <w:sz w:val="24"/>
          <w:szCs w:val="24"/>
        </w:rPr>
        <w:t>1</w:t>
      </w:r>
      <w:r w:rsidR="00A87FAA">
        <w:rPr>
          <w:rFonts w:asciiTheme="minorHAnsi" w:hAnsiTheme="minorHAnsi"/>
          <w:color w:val="000000"/>
          <w:sz w:val="24"/>
          <w:szCs w:val="24"/>
        </w:rPr>
        <w:t>6</w:t>
      </w:r>
      <w:r w:rsidR="00F114C6" w:rsidRPr="00F114C6">
        <w:rPr>
          <w:rFonts w:asciiTheme="minorHAnsi" w:hAnsiTheme="minorHAnsi"/>
          <w:color w:val="000000"/>
          <w:sz w:val="24"/>
          <w:szCs w:val="24"/>
        </w:rPr>
        <w:t>, 2018</w:t>
      </w:r>
    </w:p>
    <w:p w:rsidR="00F114C6" w:rsidRPr="00F114C6" w:rsidRDefault="00F114C6" w:rsidP="00F114C6">
      <w:pPr>
        <w:ind w:firstLine="360"/>
        <w:rPr>
          <w:rFonts w:asciiTheme="minorHAnsi" w:hAnsiTheme="minorHAnsi"/>
          <w:color w:val="000000"/>
          <w:sz w:val="24"/>
          <w:szCs w:val="24"/>
        </w:rPr>
      </w:pPr>
    </w:p>
    <w:p w:rsidR="00F114C6" w:rsidRPr="00F114C6" w:rsidRDefault="00F114C6" w:rsidP="00F114C6">
      <w:pPr>
        <w:pStyle w:val="ListParagraph"/>
        <w:ind w:hanging="360"/>
        <w:jc w:val="center"/>
        <w:rPr>
          <w:rFonts w:asciiTheme="minorHAnsi" w:hAnsiTheme="minorHAnsi" w:cs="Times New Roman"/>
          <w:b/>
          <w:color w:val="000000"/>
          <w:sz w:val="24"/>
          <w:szCs w:val="24"/>
          <w:u w:val="single"/>
        </w:rPr>
      </w:pPr>
      <w:r w:rsidRPr="00F114C6">
        <w:rPr>
          <w:rFonts w:asciiTheme="minorHAnsi" w:hAnsiTheme="minorHAnsi" w:cs="Times New Roman"/>
          <w:b/>
          <w:color w:val="000000"/>
          <w:sz w:val="24"/>
          <w:szCs w:val="24"/>
          <w:u w:val="single"/>
        </w:rPr>
        <w:t>DEPARTMENT OF MEDICINE</w:t>
      </w:r>
    </w:p>
    <w:p w:rsidR="00F114C6" w:rsidRPr="00F114C6" w:rsidRDefault="00F114C6" w:rsidP="00F114C6">
      <w:pPr>
        <w:pStyle w:val="ListParagraph"/>
        <w:ind w:hanging="360"/>
        <w:jc w:val="center"/>
        <w:rPr>
          <w:rFonts w:asciiTheme="minorHAnsi" w:hAnsiTheme="minorHAnsi" w:cs="Times New Roman"/>
          <w:b/>
          <w:color w:val="000000"/>
          <w:sz w:val="24"/>
          <w:szCs w:val="24"/>
          <w:u w:val="single"/>
        </w:rPr>
      </w:pPr>
      <w:r w:rsidRPr="00F114C6">
        <w:rPr>
          <w:rFonts w:asciiTheme="minorHAnsi" w:hAnsiTheme="minorHAnsi" w:cs="Times New Roman"/>
          <w:b/>
          <w:color w:val="000000"/>
          <w:sz w:val="24"/>
          <w:szCs w:val="24"/>
          <w:u w:val="single"/>
        </w:rPr>
        <w:t>AY 1</w:t>
      </w:r>
      <w:r>
        <w:rPr>
          <w:rFonts w:asciiTheme="minorHAnsi" w:hAnsiTheme="minorHAnsi" w:cs="Times New Roman"/>
          <w:b/>
          <w:color w:val="000000"/>
          <w:sz w:val="24"/>
          <w:szCs w:val="24"/>
          <w:u w:val="single"/>
        </w:rPr>
        <w:t>9</w:t>
      </w:r>
      <w:r w:rsidRPr="00F114C6">
        <w:rPr>
          <w:rFonts w:asciiTheme="minorHAnsi" w:hAnsiTheme="minorHAnsi" w:cs="Times New Roman"/>
          <w:b/>
          <w:color w:val="000000"/>
          <w:sz w:val="24"/>
          <w:szCs w:val="24"/>
          <w:u w:val="single"/>
        </w:rPr>
        <w:t xml:space="preserve"> CLINICAL FACULTY COMPENSATION PLAN</w:t>
      </w:r>
    </w:p>
    <w:p w:rsidR="00F114C6" w:rsidRPr="00F114C6" w:rsidRDefault="00F114C6" w:rsidP="00F114C6">
      <w:pPr>
        <w:pStyle w:val="ListParagraph"/>
        <w:ind w:hanging="360"/>
        <w:rPr>
          <w:rFonts w:asciiTheme="minorHAnsi" w:hAnsiTheme="minorHAnsi" w:cs="Times New Roman"/>
          <w:b/>
          <w:color w:val="000000"/>
          <w:sz w:val="24"/>
          <w:szCs w:val="24"/>
          <w:u w:val="single"/>
        </w:rPr>
      </w:pPr>
    </w:p>
    <w:p w:rsidR="00F114C6" w:rsidRPr="00F114C6" w:rsidRDefault="00F114C6" w:rsidP="00F114C6">
      <w:pPr>
        <w:spacing w:after="0"/>
        <w:rPr>
          <w:rFonts w:asciiTheme="minorHAnsi" w:hAnsiTheme="minorHAnsi"/>
          <w:b/>
          <w:color w:val="000000"/>
          <w:sz w:val="24"/>
          <w:szCs w:val="24"/>
        </w:rPr>
      </w:pPr>
      <w:r w:rsidRPr="00F114C6">
        <w:rPr>
          <w:rFonts w:asciiTheme="minorHAnsi" w:hAnsiTheme="minorHAnsi"/>
          <w:b/>
          <w:color w:val="000000"/>
          <w:sz w:val="24"/>
          <w:szCs w:val="24"/>
        </w:rPr>
        <w:t>Introduction:</w:t>
      </w:r>
    </w:p>
    <w:p w:rsidR="00F114C6" w:rsidRPr="00F114C6" w:rsidRDefault="00F114C6" w:rsidP="00F114C6">
      <w:pPr>
        <w:spacing w:after="0"/>
        <w:rPr>
          <w:rFonts w:asciiTheme="minorHAnsi" w:hAnsiTheme="minorHAnsi"/>
          <w:color w:val="000000"/>
          <w:sz w:val="24"/>
          <w:szCs w:val="24"/>
        </w:rPr>
      </w:pPr>
      <w:r w:rsidRPr="00F114C6">
        <w:rPr>
          <w:rFonts w:asciiTheme="minorHAnsi" w:hAnsiTheme="minorHAnsi"/>
          <w:color w:val="000000"/>
          <w:sz w:val="24"/>
          <w:szCs w:val="24"/>
        </w:rPr>
        <w:t xml:space="preserve">The Department of Medicine’s Clinical Faculty Compensation Plan has been revised </w:t>
      </w:r>
      <w:r>
        <w:rPr>
          <w:rFonts w:asciiTheme="minorHAnsi" w:hAnsiTheme="minorHAnsi"/>
          <w:color w:val="000000"/>
          <w:sz w:val="24"/>
          <w:szCs w:val="24"/>
        </w:rPr>
        <w:t>slightly</w:t>
      </w:r>
      <w:r w:rsidRPr="00F114C6">
        <w:rPr>
          <w:rFonts w:asciiTheme="minorHAnsi" w:hAnsiTheme="minorHAnsi"/>
          <w:color w:val="000000"/>
          <w:sz w:val="24"/>
          <w:szCs w:val="24"/>
        </w:rPr>
        <w:t xml:space="preserve"> based on </w:t>
      </w:r>
      <w:r>
        <w:rPr>
          <w:rFonts w:asciiTheme="minorHAnsi" w:hAnsiTheme="minorHAnsi"/>
          <w:color w:val="000000"/>
          <w:sz w:val="24"/>
          <w:szCs w:val="24"/>
        </w:rPr>
        <w:t xml:space="preserve">faculty </w:t>
      </w:r>
      <w:r w:rsidRPr="00F114C6">
        <w:rPr>
          <w:rFonts w:asciiTheme="minorHAnsi" w:hAnsiTheme="minorHAnsi"/>
          <w:color w:val="000000"/>
          <w:sz w:val="24"/>
          <w:szCs w:val="24"/>
        </w:rPr>
        <w:t xml:space="preserve">input. As in previous years, we are seeking to provide competitive salaries for clinicians that can be supported by the clinical revenue to the Department. The Compensation Plan attempts to </w:t>
      </w:r>
      <w:r w:rsidR="006F72BC">
        <w:rPr>
          <w:rFonts w:asciiTheme="minorHAnsi" w:hAnsiTheme="minorHAnsi"/>
          <w:color w:val="000000"/>
          <w:sz w:val="24"/>
          <w:szCs w:val="24"/>
        </w:rPr>
        <w:t>incorporate principles of</w:t>
      </w:r>
      <w:r w:rsidRPr="00F114C6">
        <w:rPr>
          <w:rFonts w:asciiTheme="minorHAnsi" w:hAnsiTheme="minorHAnsi"/>
          <w:color w:val="000000"/>
          <w:sz w:val="24"/>
          <w:szCs w:val="24"/>
        </w:rPr>
        <w:t xml:space="preserve"> accountability, transparency and fai</w:t>
      </w:r>
      <w:r w:rsidR="006F72BC">
        <w:rPr>
          <w:rFonts w:asciiTheme="minorHAnsi" w:hAnsiTheme="minorHAnsi"/>
          <w:color w:val="000000"/>
          <w:sz w:val="24"/>
          <w:szCs w:val="24"/>
        </w:rPr>
        <w:t>rness in pursuit of this goal. As in the past, w</w:t>
      </w:r>
      <w:r w:rsidRPr="00F114C6">
        <w:rPr>
          <w:rFonts w:asciiTheme="minorHAnsi" w:hAnsiTheme="minorHAnsi"/>
          <w:color w:val="000000"/>
          <w:sz w:val="24"/>
          <w:szCs w:val="24"/>
        </w:rPr>
        <w:t>e plan to continuously refine the plan in future years based on the input from the faculty and the financial and clinical needs of the Department.</w:t>
      </w:r>
    </w:p>
    <w:p w:rsidR="00F114C6" w:rsidRPr="00F114C6" w:rsidRDefault="00F114C6" w:rsidP="00F114C6">
      <w:pPr>
        <w:spacing w:after="0"/>
        <w:rPr>
          <w:rFonts w:asciiTheme="minorHAnsi" w:hAnsiTheme="minorHAnsi"/>
          <w:color w:val="000000"/>
          <w:sz w:val="24"/>
          <w:szCs w:val="24"/>
        </w:rPr>
      </w:pPr>
    </w:p>
    <w:p w:rsidR="00F114C6" w:rsidRPr="00F114C6" w:rsidRDefault="00F114C6" w:rsidP="00F114C6">
      <w:pPr>
        <w:spacing w:after="0"/>
        <w:rPr>
          <w:rFonts w:asciiTheme="minorHAnsi" w:hAnsiTheme="minorHAnsi"/>
          <w:color w:val="000000"/>
          <w:sz w:val="24"/>
          <w:szCs w:val="24"/>
        </w:rPr>
      </w:pPr>
      <w:r w:rsidRPr="00F114C6">
        <w:rPr>
          <w:rFonts w:asciiTheme="minorHAnsi" w:hAnsiTheme="minorHAnsi"/>
          <w:color w:val="000000"/>
          <w:sz w:val="24"/>
          <w:szCs w:val="24"/>
        </w:rPr>
        <w:t>The</w:t>
      </w:r>
      <w:r>
        <w:rPr>
          <w:rFonts w:asciiTheme="minorHAnsi" w:hAnsiTheme="minorHAnsi"/>
          <w:color w:val="000000"/>
          <w:sz w:val="24"/>
          <w:szCs w:val="24"/>
        </w:rPr>
        <w:t xml:space="preserve"> plan for AY 19 is similar to the plan for AY 18 </w:t>
      </w:r>
      <w:r w:rsidR="00A87FAA">
        <w:rPr>
          <w:rFonts w:asciiTheme="minorHAnsi" w:hAnsiTheme="minorHAnsi"/>
          <w:color w:val="000000"/>
          <w:sz w:val="24"/>
          <w:szCs w:val="24"/>
        </w:rPr>
        <w:t>except that we</w:t>
      </w:r>
      <w:r>
        <w:rPr>
          <w:rFonts w:asciiTheme="minorHAnsi" w:hAnsiTheme="minorHAnsi"/>
          <w:color w:val="000000"/>
          <w:sz w:val="24"/>
          <w:szCs w:val="24"/>
        </w:rPr>
        <w:t xml:space="preserve"> are not implementing any adverse consequences</w:t>
      </w:r>
      <w:r w:rsidR="00A87FAA">
        <w:rPr>
          <w:rFonts w:asciiTheme="minorHAnsi" w:hAnsiTheme="minorHAnsi"/>
          <w:color w:val="000000"/>
          <w:sz w:val="24"/>
          <w:szCs w:val="24"/>
        </w:rPr>
        <w:t xml:space="preserve"> (e.g., withholding of cost of living increase or salary reduction)</w:t>
      </w:r>
      <w:r>
        <w:rPr>
          <w:rFonts w:asciiTheme="minorHAnsi" w:hAnsiTheme="minorHAnsi"/>
          <w:color w:val="000000"/>
          <w:sz w:val="24"/>
          <w:szCs w:val="24"/>
        </w:rPr>
        <w:t xml:space="preserve"> for faculty derived from not meeting </w:t>
      </w:r>
      <w:proofErr w:type="spellStart"/>
      <w:r>
        <w:rPr>
          <w:rFonts w:asciiTheme="minorHAnsi" w:hAnsiTheme="minorHAnsi"/>
          <w:color w:val="000000"/>
          <w:sz w:val="24"/>
          <w:szCs w:val="24"/>
        </w:rPr>
        <w:t>wRVU</w:t>
      </w:r>
      <w:proofErr w:type="spellEnd"/>
      <w:r>
        <w:rPr>
          <w:rFonts w:asciiTheme="minorHAnsi" w:hAnsiTheme="minorHAnsi"/>
          <w:color w:val="000000"/>
          <w:sz w:val="24"/>
          <w:szCs w:val="24"/>
        </w:rPr>
        <w:t xml:space="preserve"> targets in AY 18. </w:t>
      </w:r>
      <w:r w:rsidR="00A87FAA">
        <w:rPr>
          <w:rFonts w:asciiTheme="minorHAnsi" w:hAnsiTheme="minorHAnsi"/>
          <w:color w:val="000000"/>
          <w:sz w:val="24"/>
          <w:szCs w:val="24"/>
        </w:rPr>
        <w:t xml:space="preserve">In addition, </w:t>
      </w:r>
      <w:proofErr w:type="spellStart"/>
      <w:r w:rsidR="00A87FAA">
        <w:rPr>
          <w:rFonts w:asciiTheme="minorHAnsi" w:hAnsiTheme="minorHAnsi"/>
          <w:color w:val="000000"/>
          <w:sz w:val="24"/>
          <w:szCs w:val="24"/>
        </w:rPr>
        <w:t>wRVU</w:t>
      </w:r>
      <w:proofErr w:type="spellEnd"/>
      <w:r w:rsidR="00A87FAA">
        <w:rPr>
          <w:rFonts w:asciiTheme="minorHAnsi" w:hAnsiTheme="minorHAnsi"/>
          <w:color w:val="000000"/>
          <w:sz w:val="24"/>
          <w:szCs w:val="24"/>
        </w:rPr>
        <w:t xml:space="preserve"> shortfalls will NOT be rolled over as previously planned. </w:t>
      </w:r>
      <w:r>
        <w:rPr>
          <w:rFonts w:asciiTheme="minorHAnsi" w:hAnsiTheme="minorHAnsi"/>
          <w:color w:val="000000"/>
          <w:sz w:val="24"/>
          <w:szCs w:val="24"/>
        </w:rPr>
        <w:t>We came to this decision after</w:t>
      </w:r>
      <w:r w:rsidR="00A87FAA">
        <w:rPr>
          <w:rFonts w:asciiTheme="minorHAnsi" w:hAnsiTheme="minorHAnsi"/>
          <w:color w:val="000000"/>
          <w:sz w:val="24"/>
          <w:szCs w:val="24"/>
        </w:rPr>
        <w:t xml:space="preserve"> encountering problems </w:t>
      </w:r>
      <w:r>
        <w:rPr>
          <w:rFonts w:asciiTheme="minorHAnsi" w:hAnsiTheme="minorHAnsi"/>
          <w:color w:val="000000"/>
          <w:sz w:val="24"/>
          <w:szCs w:val="24"/>
        </w:rPr>
        <w:t xml:space="preserve">in the implementation of the EPIC scheduling software and the substantial delays in obtaining accurate </w:t>
      </w:r>
      <w:proofErr w:type="spellStart"/>
      <w:r>
        <w:rPr>
          <w:rFonts w:asciiTheme="minorHAnsi" w:hAnsiTheme="minorHAnsi"/>
          <w:color w:val="000000"/>
          <w:sz w:val="24"/>
          <w:szCs w:val="24"/>
        </w:rPr>
        <w:t>wRVU</w:t>
      </w:r>
      <w:proofErr w:type="spellEnd"/>
      <w:r>
        <w:rPr>
          <w:rFonts w:asciiTheme="minorHAnsi" w:hAnsiTheme="minorHAnsi"/>
          <w:color w:val="000000"/>
          <w:sz w:val="24"/>
          <w:szCs w:val="24"/>
        </w:rPr>
        <w:t xml:space="preserve"> totals for faculty</w:t>
      </w:r>
      <w:r w:rsidR="008A062E">
        <w:rPr>
          <w:rFonts w:asciiTheme="minorHAnsi" w:hAnsiTheme="minorHAnsi"/>
          <w:color w:val="000000"/>
          <w:sz w:val="24"/>
          <w:szCs w:val="24"/>
        </w:rPr>
        <w:t xml:space="preserve"> clinical work performed</w:t>
      </w:r>
      <w:r>
        <w:rPr>
          <w:rFonts w:asciiTheme="minorHAnsi" w:hAnsiTheme="minorHAnsi"/>
          <w:color w:val="000000"/>
          <w:sz w:val="24"/>
          <w:szCs w:val="24"/>
        </w:rPr>
        <w:t xml:space="preserve"> in May and June, 2018. </w:t>
      </w:r>
    </w:p>
    <w:p w:rsidR="00F114C6" w:rsidRPr="00F114C6" w:rsidRDefault="00F114C6" w:rsidP="00F114C6">
      <w:pPr>
        <w:pStyle w:val="ListParagraph"/>
        <w:ind w:left="1080"/>
        <w:rPr>
          <w:rFonts w:asciiTheme="minorHAnsi" w:hAnsiTheme="minorHAnsi"/>
          <w:color w:val="000000"/>
          <w:sz w:val="24"/>
          <w:szCs w:val="24"/>
        </w:rPr>
      </w:pPr>
    </w:p>
    <w:p w:rsidR="00F114C6" w:rsidRPr="00F114C6" w:rsidRDefault="00F114C6" w:rsidP="00F114C6">
      <w:pPr>
        <w:rPr>
          <w:rFonts w:asciiTheme="minorHAnsi" w:hAnsiTheme="minorHAnsi"/>
          <w:b/>
          <w:color w:val="000000"/>
          <w:sz w:val="24"/>
          <w:szCs w:val="24"/>
        </w:rPr>
      </w:pPr>
      <w:r w:rsidRPr="00F114C6">
        <w:rPr>
          <w:rFonts w:asciiTheme="minorHAnsi" w:hAnsiTheme="minorHAnsi"/>
          <w:b/>
          <w:color w:val="000000"/>
          <w:sz w:val="24"/>
          <w:szCs w:val="24"/>
        </w:rPr>
        <w:t>Compensation Policy:</w:t>
      </w:r>
    </w:p>
    <w:p w:rsidR="00F114C6" w:rsidRPr="00F114C6" w:rsidRDefault="00F114C6" w:rsidP="00F114C6">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Increases in base salary for equity adjustments and promotions in addition to a </w:t>
      </w:r>
      <w:r w:rsidR="007660C1">
        <w:rPr>
          <w:rFonts w:asciiTheme="minorHAnsi" w:hAnsiTheme="minorHAnsi" w:cs="Times New Roman"/>
          <w:color w:val="000000"/>
          <w:sz w:val="24"/>
          <w:szCs w:val="24"/>
        </w:rPr>
        <w:t>2</w:t>
      </w:r>
      <w:r w:rsidRPr="00F114C6">
        <w:rPr>
          <w:rFonts w:asciiTheme="minorHAnsi" w:hAnsiTheme="minorHAnsi" w:cs="Times New Roman"/>
          <w:color w:val="000000"/>
          <w:sz w:val="24"/>
          <w:szCs w:val="24"/>
        </w:rPr>
        <w:t>% cost of living increase for the department’s clinical faculty in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xml:space="preserve"> are budgeted. Changes in individual faculty salaries will be made in accordance with the AY 1</w:t>
      </w:r>
      <w:r w:rsidR="007660C1">
        <w:rPr>
          <w:rFonts w:asciiTheme="minorHAnsi" w:hAnsiTheme="minorHAnsi" w:cs="Times New Roman"/>
          <w:color w:val="000000"/>
          <w:sz w:val="24"/>
          <w:szCs w:val="24"/>
        </w:rPr>
        <w:t>8</w:t>
      </w:r>
      <w:r w:rsidRPr="00F114C6">
        <w:rPr>
          <w:rFonts w:asciiTheme="minorHAnsi" w:hAnsiTheme="minorHAnsi" w:cs="Times New Roman"/>
          <w:color w:val="000000"/>
          <w:sz w:val="24"/>
          <w:szCs w:val="24"/>
        </w:rPr>
        <w:t xml:space="preserve"> compensation policy and department’s budget in </w:t>
      </w:r>
      <w:r w:rsidR="006F72BC">
        <w:rPr>
          <w:rFonts w:asciiTheme="minorHAnsi" w:hAnsiTheme="minorHAnsi" w:cs="Times New Roman"/>
          <w:color w:val="000000"/>
          <w:sz w:val="24"/>
          <w:szCs w:val="24"/>
        </w:rPr>
        <w:t xml:space="preserve">October, </w:t>
      </w:r>
      <w:r w:rsidRPr="00F114C6">
        <w:rPr>
          <w:rFonts w:asciiTheme="minorHAnsi" w:hAnsiTheme="minorHAnsi" w:cs="Times New Roman"/>
          <w:color w:val="000000"/>
          <w:sz w:val="24"/>
          <w:szCs w:val="24"/>
        </w:rPr>
        <w:t>201</w:t>
      </w:r>
      <w:r w:rsidR="007660C1">
        <w:rPr>
          <w:rFonts w:asciiTheme="minorHAnsi" w:hAnsiTheme="minorHAnsi" w:cs="Times New Roman"/>
          <w:color w:val="000000"/>
          <w:sz w:val="24"/>
          <w:szCs w:val="24"/>
        </w:rPr>
        <w:t>8 retroactive to July, 2018</w:t>
      </w:r>
      <w:r w:rsidRPr="00F114C6">
        <w:rPr>
          <w:rFonts w:asciiTheme="minorHAnsi" w:hAnsiTheme="minorHAnsi" w:cs="Times New Roman"/>
          <w:color w:val="000000"/>
          <w:sz w:val="24"/>
          <w:szCs w:val="24"/>
        </w:rPr>
        <w:t>;</w:t>
      </w:r>
    </w:p>
    <w:p w:rsidR="00F114C6" w:rsidRPr="00F114C6" w:rsidRDefault="00F114C6" w:rsidP="00F114C6">
      <w:pPr>
        <w:pStyle w:val="ListParagraph"/>
        <w:tabs>
          <w:tab w:val="left" w:pos="450"/>
        </w:tabs>
        <w:ind w:left="360" w:hanging="180"/>
        <w:rPr>
          <w:rFonts w:asciiTheme="minorHAnsi" w:hAnsiTheme="minorHAnsi" w:cs="Times New Roman"/>
          <w:color w:val="000000"/>
          <w:sz w:val="24"/>
          <w:szCs w:val="24"/>
        </w:rPr>
      </w:pPr>
    </w:p>
    <w:p w:rsidR="00F114C6" w:rsidRPr="006F72BC" w:rsidRDefault="00F114C6" w:rsidP="00F114C6">
      <w:pPr>
        <w:pStyle w:val="ListParagraph"/>
        <w:numPr>
          <w:ilvl w:val="0"/>
          <w:numId w:val="1"/>
        </w:numPr>
        <w:tabs>
          <w:tab w:val="left" w:pos="450"/>
        </w:tabs>
        <w:ind w:left="360" w:hanging="180"/>
        <w:rPr>
          <w:rFonts w:asciiTheme="minorHAnsi" w:hAnsiTheme="minorHAnsi" w:cs="Times New Roman"/>
          <w:b/>
          <w:color w:val="000000"/>
          <w:sz w:val="24"/>
          <w:szCs w:val="24"/>
        </w:rPr>
      </w:pPr>
      <w:r w:rsidRPr="00F114C6">
        <w:rPr>
          <w:rFonts w:asciiTheme="minorHAnsi" w:hAnsiTheme="minorHAnsi" w:cs="Times New Roman"/>
          <w:color w:val="000000"/>
          <w:sz w:val="24"/>
          <w:szCs w:val="24"/>
        </w:rPr>
        <w:t xml:space="preserve">Section Chiefs will set individual </w:t>
      </w:r>
      <w:proofErr w:type="spellStart"/>
      <w:r w:rsidRPr="00F114C6">
        <w:rPr>
          <w:rFonts w:asciiTheme="minorHAnsi" w:hAnsiTheme="minorHAnsi" w:cs="Times New Roman"/>
          <w:color w:val="000000"/>
          <w:sz w:val="24"/>
          <w:szCs w:val="24"/>
        </w:rPr>
        <w:t>wRVU</w:t>
      </w:r>
      <w:proofErr w:type="spellEnd"/>
      <w:r w:rsidRPr="00F114C6">
        <w:rPr>
          <w:rFonts w:asciiTheme="minorHAnsi" w:hAnsiTheme="minorHAnsi" w:cs="Times New Roman"/>
          <w:color w:val="000000"/>
          <w:sz w:val="24"/>
          <w:szCs w:val="24"/>
        </w:rPr>
        <w:t xml:space="preserve"> targets for faculty, the sum of which </w:t>
      </w:r>
      <w:r w:rsidRPr="00F114C6">
        <w:rPr>
          <w:rFonts w:asciiTheme="minorHAnsi" w:hAnsiTheme="minorHAnsi" w:cs="Times New Roman"/>
          <w:b/>
          <w:color w:val="000000"/>
          <w:sz w:val="24"/>
          <w:szCs w:val="24"/>
        </w:rPr>
        <w:t xml:space="preserve">must exceed the UHC median based on </w:t>
      </w:r>
      <w:r w:rsidR="007660C1">
        <w:rPr>
          <w:rFonts w:asciiTheme="minorHAnsi" w:hAnsiTheme="minorHAnsi" w:cs="Times New Roman"/>
          <w:b/>
          <w:color w:val="000000"/>
          <w:sz w:val="24"/>
          <w:szCs w:val="24"/>
        </w:rPr>
        <w:t>2016-17</w:t>
      </w:r>
      <w:r w:rsidRPr="00F114C6">
        <w:rPr>
          <w:rFonts w:asciiTheme="minorHAnsi" w:hAnsiTheme="minorHAnsi" w:cs="Times New Roman"/>
          <w:b/>
          <w:color w:val="000000"/>
          <w:sz w:val="24"/>
          <w:szCs w:val="24"/>
        </w:rPr>
        <w:t xml:space="preserve"> benchmarks by specialty</w:t>
      </w:r>
      <w:r w:rsidRPr="00F114C6">
        <w:rPr>
          <w:rFonts w:asciiTheme="minorHAnsi" w:hAnsiTheme="minorHAnsi" w:cs="Times New Roman"/>
          <w:color w:val="000000"/>
          <w:sz w:val="24"/>
          <w:szCs w:val="24"/>
        </w:rPr>
        <w:t xml:space="preserve"> subject to blending of different targets to account for sub-specialty effort distribution </w:t>
      </w:r>
      <w:r w:rsidRPr="00F114C6">
        <w:rPr>
          <w:rFonts w:asciiTheme="minorHAnsi" w:hAnsiTheme="minorHAnsi" w:cs="Times New Roman"/>
          <w:color w:val="000000"/>
          <w:sz w:val="24"/>
          <w:szCs w:val="24"/>
          <w:u w:val="single"/>
        </w:rPr>
        <w:t>and</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 xml:space="preserve">should be no less than the modified budgeted </w:t>
      </w:r>
      <w:proofErr w:type="spellStart"/>
      <w:r w:rsidRPr="00F114C6">
        <w:rPr>
          <w:rFonts w:asciiTheme="minorHAnsi" w:hAnsiTheme="minorHAnsi" w:cs="Times New Roman"/>
          <w:b/>
          <w:color w:val="000000"/>
          <w:sz w:val="24"/>
          <w:szCs w:val="24"/>
        </w:rPr>
        <w:t>wRVU</w:t>
      </w:r>
      <w:proofErr w:type="spellEnd"/>
      <w:r w:rsidRPr="00F114C6">
        <w:rPr>
          <w:rFonts w:asciiTheme="minorHAnsi" w:hAnsiTheme="minorHAnsi" w:cs="Times New Roman"/>
          <w:b/>
          <w:color w:val="000000"/>
          <w:sz w:val="24"/>
          <w:szCs w:val="24"/>
        </w:rPr>
        <w:t xml:space="preserve"> target</w:t>
      </w:r>
      <w:r w:rsidRPr="00F114C6">
        <w:rPr>
          <w:rFonts w:asciiTheme="minorHAnsi" w:hAnsiTheme="minorHAnsi" w:cs="Times New Roman"/>
          <w:color w:val="000000"/>
          <w:sz w:val="24"/>
          <w:szCs w:val="24"/>
        </w:rPr>
        <w:t>;</w:t>
      </w:r>
    </w:p>
    <w:p w:rsidR="00F114C6" w:rsidRPr="00F114C6" w:rsidRDefault="00F114C6" w:rsidP="00F114C6">
      <w:pPr>
        <w:pStyle w:val="ListParagraph"/>
        <w:numPr>
          <w:ilvl w:val="1"/>
          <w:numId w:val="1"/>
        </w:numPr>
        <w:tabs>
          <w:tab w:val="left" w:pos="450"/>
        </w:tabs>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Primary Care Physicians in the Section of General Internal Medicine can opt to meet a “Panel-size” target instead of a </w:t>
      </w:r>
      <w:proofErr w:type="spellStart"/>
      <w:r w:rsidRPr="00F114C6">
        <w:rPr>
          <w:rFonts w:asciiTheme="minorHAnsi" w:hAnsiTheme="minorHAnsi" w:cs="Times New Roman"/>
          <w:color w:val="000000"/>
          <w:sz w:val="24"/>
          <w:szCs w:val="24"/>
        </w:rPr>
        <w:t>wRVU</w:t>
      </w:r>
      <w:proofErr w:type="spellEnd"/>
      <w:r w:rsidRPr="00F114C6">
        <w:rPr>
          <w:rFonts w:asciiTheme="minorHAnsi" w:hAnsiTheme="minorHAnsi" w:cs="Times New Roman"/>
          <w:color w:val="000000"/>
          <w:sz w:val="24"/>
          <w:szCs w:val="24"/>
        </w:rPr>
        <w:t xml:space="preserve"> target for that portion of their clinical effort in primary care. The panel size target will be prorated to a full-time target of </w:t>
      </w:r>
      <w:r w:rsidRPr="00F114C6">
        <w:rPr>
          <w:rFonts w:asciiTheme="minorHAnsi" w:hAnsiTheme="minorHAnsi" w:cs="Times New Roman"/>
          <w:sz w:val="24"/>
          <w:szCs w:val="24"/>
        </w:rPr>
        <w:t xml:space="preserve">1500 patients </w:t>
      </w:r>
      <w:r w:rsidRPr="00F114C6">
        <w:rPr>
          <w:rFonts w:asciiTheme="minorHAnsi" w:hAnsiTheme="minorHAnsi" w:cs="Times New Roman"/>
          <w:color w:val="000000"/>
          <w:sz w:val="24"/>
          <w:szCs w:val="24"/>
        </w:rPr>
        <w:t xml:space="preserve">attributed to the primary care clinician over an </w:t>
      </w:r>
      <w:proofErr w:type="gramStart"/>
      <w:r w:rsidRPr="00F114C6">
        <w:rPr>
          <w:rFonts w:asciiTheme="minorHAnsi" w:hAnsiTheme="minorHAnsi" w:cs="Times New Roman"/>
          <w:color w:val="000000"/>
          <w:sz w:val="24"/>
          <w:szCs w:val="24"/>
        </w:rPr>
        <w:t>18  month</w:t>
      </w:r>
      <w:proofErr w:type="gramEnd"/>
      <w:r w:rsidRPr="00F114C6">
        <w:rPr>
          <w:rFonts w:asciiTheme="minorHAnsi" w:hAnsiTheme="minorHAnsi" w:cs="Times New Roman"/>
          <w:color w:val="000000"/>
          <w:sz w:val="24"/>
          <w:szCs w:val="24"/>
        </w:rPr>
        <w:t xml:space="preserve"> “look back” period between January 1, 201</w:t>
      </w:r>
      <w:r w:rsidR="007660C1">
        <w:rPr>
          <w:rFonts w:asciiTheme="minorHAnsi" w:hAnsiTheme="minorHAnsi" w:cs="Times New Roman"/>
          <w:color w:val="000000"/>
          <w:sz w:val="24"/>
          <w:szCs w:val="24"/>
        </w:rPr>
        <w:t>8</w:t>
      </w:r>
      <w:r w:rsidRPr="00F114C6">
        <w:rPr>
          <w:rFonts w:asciiTheme="minorHAnsi" w:hAnsiTheme="minorHAnsi" w:cs="Times New Roman"/>
          <w:color w:val="000000"/>
          <w:sz w:val="24"/>
          <w:szCs w:val="24"/>
        </w:rPr>
        <w:t xml:space="preserve"> and June 30, 201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The attribution requires at least one outpatient clinic visit with the primary care clinician during this period.</w:t>
      </w:r>
    </w:p>
    <w:p w:rsidR="00F114C6" w:rsidRPr="00F114C6" w:rsidRDefault="00F114C6" w:rsidP="00F114C6">
      <w:pPr>
        <w:tabs>
          <w:tab w:val="left" w:pos="450"/>
        </w:tabs>
        <w:rPr>
          <w:rFonts w:asciiTheme="minorHAnsi" w:hAnsiTheme="minorHAnsi"/>
          <w:color w:val="000000"/>
          <w:sz w:val="24"/>
          <w:szCs w:val="24"/>
        </w:rPr>
      </w:pPr>
    </w:p>
    <w:p w:rsidR="00F114C6" w:rsidRPr="00F114C6" w:rsidRDefault="00F114C6" w:rsidP="00F114C6">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b/>
          <w:color w:val="000000"/>
          <w:sz w:val="24"/>
          <w:szCs w:val="24"/>
        </w:rPr>
        <w:lastRenderedPageBreak/>
        <w:t xml:space="preserve">Section Bonus: </w:t>
      </w:r>
      <w:r w:rsidRPr="00F114C6">
        <w:rPr>
          <w:rFonts w:asciiTheme="minorHAnsi" w:hAnsiTheme="minorHAnsi" w:cs="Times New Roman"/>
          <w:color w:val="000000"/>
          <w:sz w:val="24"/>
          <w:szCs w:val="24"/>
        </w:rPr>
        <w:t>As in past years, a pool for bonus payments will be created from the Department (see “Fixed” below) and from the Sections (see “Variable” below) (subject to FPF approval) according to the following formula:</w:t>
      </w:r>
    </w:p>
    <w:p w:rsidR="00F114C6" w:rsidRPr="00F114C6" w:rsidRDefault="00F114C6" w:rsidP="00F114C6">
      <w:pPr>
        <w:pStyle w:val="ListParagraph"/>
        <w:rPr>
          <w:rFonts w:asciiTheme="minorHAnsi" w:hAnsiTheme="minorHAnsi" w:cs="Times New Roman"/>
          <w:color w:val="000000"/>
          <w:sz w:val="24"/>
          <w:szCs w:val="24"/>
        </w:rPr>
      </w:pPr>
    </w:p>
    <w:p w:rsidR="00F114C6" w:rsidRPr="00F114C6" w:rsidRDefault="00F114C6" w:rsidP="00F114C6">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u w:val="single"/>
        </w:rPr>
        <w:t>Fixed</w:t>
      </w:r>
      <w:r w:rsidRPr="00F114C6">
        <w:rPr>
          <w:rFonts w:asciiTheme="minorHAnsi" w:hAnsiTheme="minorHAnsi" w:cs="Times New Roman"/>
          <w:color w:val="000000"/>
          <w:sz w:val="24"/>
          <w:szCs w:val="24"/>
        </w:rPr>
        <w:t xml:space="preserve">: The Department will create a Bonus pool in an amount to be determined for </w:t>
      </w:r>
      <w:r w:rsidRPr="00F114C6">
        <w:rPr>
          <w:rFonts w:asciiTheme="minorHAnsi" w:hAnsiTheme="minorHAnsi" w:cs="Times New Roman"/>
          <w:b/>
          <w:color w:val="000000"/>
          <w:sz w:val="24"/>
          <w:szCs w:val="24"/>
        </w:rPr>
        <w:t>all</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 xml:space="preserve">10 clinical sections </w:t>
      </w:r>
      <w:r w:rsidRPr="00F114C6">
        <w:rPr>
          <w:rFonts w:asciiTheme="minorHAnsi" w:hAnsiTheme="minorHAnsi" w:cs="Times New Roman"/>
          <w:color w:val="000000"/>
          <w:sz w:val="24"/>
          <w:szCs w:val="24"/>
        </w:rPr>
        <w:t>(regardless of whether or not the section ends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xml:space="preserve"> with an operating gain). The amount for each section will be calculated</w:t>
      </w:r>
      <w:r w:rsidRPr="00F114C6">
        <w:rPr>
          <w:rFonts w:asciiTheme="minorHAnsi" w:hAnsiTheme="minorHAnsi" w:cs="Times New Roman"/>
          <w:b/>
          <w:color w:val="000000"/>
          <w:sz w:val="24"/>
          <w:szCs w:val="24"/>
        </w:rPr>
        <w:t xml:space="preserve"> </w:t>
      </w:r>
      <w:r w:rsidRPr="00F114C6">
        <w:rPr>
          <w:rFonts w:asciiTheme="minorHAnsi" w:hAnsiTheme="minorHAnsi" w:cs="Times New Roman"/>
          <w:color w:val="000000"/>
          <w:sz w:val="24"/>
          <w:szCs w:val="24"/>
        </w:rPr>
        <w:t xml:space="preserve"> using the 50:50 formula of section </w:t>
      </w:r>
      <w:proofErr w:type="spellStart"/>
      <w:r w:rsidRPr="00F114C6">
        <w:rPr>
          <w:rFonts w:asciiTheme="minorHAnsi" w:hAnsiTheme="minorHAnsi" w:cs="Times New Roman"/>
          <w:color w:val="000000"/>
          <w:sz w:val="24"/>
          <w:szCs w:val="24"/>
        </w:rPr>
        <w:t>wRVU’s</w:t>
      </w:r>
      <w:proofErr w:type="spellEnd"/>
      <w:r w:rsidRPr="00F114C6">
        <w:rPr>
          <w:rFonts w:asciiTheme="minorHAnsi" w:hAnsiTheme="minorHAnsi" w:cs="Times New Roman"/>
          <w:color w:val="000000"/>
          <w:sz w:val="24"/>
          <w:szCs w:val="24"/>
        </w:rPr>
        <w:t xml:space="preserve">/total departmental </w:t>
      </w:r>
      <w:proofErr w:type="spellStart"/>
      <w:r w:rsidRPr="00F114C6">
        <w:rPr>
          <w:rFonts w:asciiTheme="minorHAnsi" w:hAnsiTheme="minorHAnsi" w:cs="Times New Roman"/>
          <w:color w:val="000000"/>
          <w:sz w:val="24"/>
          <w:szCs w:val="24"/>
        </w:rPr>
        <w:t>wRVU’s</w:t>
      </w:r>
      <w:proofErr w:type="spellEnd"/>
      <w:r w:rsidRPr="00F114C6">
        <w:rPr>
          <w:rFonts w:asciiTheme="minorHAnsi" w:hAnsiTheme="minorHAnsi" w:cs="Times New Roman"/>
          <w:color w:val="000000"/>
          <w:sz w:val="24"/>
          <w:szCs w:val="24"/>
        </w:rPr>
        <w:t xml:space="preserve"> and section </w:t>
      </w:r>
      <w:proofErr w:type="spellStart"/>
      <w:r w:rsidRPr="00F114C6">
        <w:rPr>
          <w:rFonts w:asciiTheme="minorHAnsi" w:hAnsiTheme="minorHAnsi" w:cs="Times New Roman"/>
          <w:color w:val="000000"/>
          <w:sz w:val="24"/>
          <w:szCs w:val="24"/>
        </w:rPr>
        <w:t>cFTE</w:t>
      </w:r>
      <w:proofErr w:type="spellEnd"/>
      <w:r w:rsidRPr="00F114C6">
        <w:rPr>
          <w:rFonts w:asciiTheme="minorHAnsi" w:hAnsiTheme="minorHAnsi" w:cs="Times New Roman"/>
          <w:color w:val="000000"/>
          <w:sz w:val="24"/>
          <w:szCs w:val="24"/>
        </w:rPr>
        <w:t xml:space="preserve">/total departmental </w:t>
      </w:r>
      <w:proofErr w:type="spellStart"/>
      <w:r w:rsidRPr="00F114C6">
        <w:rPr>
          <w:rFonts w:asciiTheme="minorHAnsi" w:hAnsiTheme="minorHAnsi" w:cs="Times New Roman"/>
          <w:color w:val="000000"/>
          <w:sz w:val="24"/>
          <w:szCs w:val="24"/>
        </w:rPr>
        <w:t>cFTE</w:t>
      </w:r>
      <w:proofErr w:type="spellEnd"/>
      <w:r w:rsidRPr="00F114C6">
        <w:rPr>
          <w:rFonts w:asciiTheme="minorHAnsi" w:hAnsiTheme="minorHAnsi" w:cs="Times New Roman"/>
          <w:color w:val="000000"/>
          <w:sz w:val="24"/>
          <w:szCs w:val="24"/>
        </w:rPr>
        <w:t xml:space="preserve"> that has been used in past years;</w:t>
      </w:r>
    </w:p>
    <w:p w:rsidR="00F114C6" w:rsidRPr="00F114C6" w:rsidRDefault="00F114C6" w:rsidP="00F114C6">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u w:val="single"/>
        </w:rPr>
        <w:t>Variable</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Sections with positive net operating income and a positive fund balance</w:t>
      </w:r>
      <w:r w:rsidRPr="00F114C6">
        <w:rPr>
          <w:rFonts w:asciiTheme="minorHAnsi" w:hAnsiTheme="minorHAnsi" w:cs="Times New Roman"/>
          <w:color w:val="000000"/>
          <w:sz w:val="24"/>
          <w:szCs w:val="24"/>
        </w:rPr>
        <w:t xml:space="preserve"> </w:t>
      </w:r>
      <w:r w:rsidRPr="00F114C6">
        <w:rPr>
          <w:rFonts w:asciiTheme="minorHAnsi" w:hAnsiTheme="minorHAnsi" w:cs="Times New Roman"/>
          <w:b/>
          <w:color w:val="000000"/>
          <w:sz w:val="24"/>
          <w:szCs w:val="24"/>
        </w:rPr>
        <w:t>at the end of AY1</w:t>
      </w:r>
      <w:r w:rsidR="007660C1">
        <w:rPr>
          <w:rFonts w:asciiTheme="minorHAnsi" w:hAnsiTheme="minorHAnsi" w:cs="Times New Roman"/>
          <w:b/>
          <w:color w:val="000000"/>
          <w:sz w:val="24"/>
          <w:szCs w:val="24"/>
        </w:rPr>
        <w:t>9</w:t>
      </w:r>
      <w:r w:rsidRPr="00F114C6">
        <w:rPr>
          <w:rFonts w:asciiTheme="minorHAnsi" w:hAnsiTheme="minorHAnsi" w:cs="Times New Roman"/>
          <w:color w:val="000000"/>
          <w:sz w:val="24"/>
          <w:szCs w:val="24"/>
        </w:rPr>
        <w:t xml:space="preserve"> will be able to distribute an </w:t>
      </w:r>
      <w:r w:rsidRPr="00F114C6">
        <w:rPr>
          <w:rFonts w:asciiTheme="minorHAnsi" w:hAnsiTheme="minorHAnsi" w:cs="Times New Roman"/>
          <w:color w:val="000000"/>
          <w:sz w:val="24"/>
          <w:szCs w:val="24"/>
          <w:u w:val="single"/>
        </w:rPr>
        <w:t>additional</w:t>
      </w:r>
      <w:r w:rsidRPr="00F114C6">
        <w:rPr>
          <w:rFonts w:asciiTheme="minorHAnsi" w:hAnsiTheme="minorHAnsi" w:cs="Times New Roman"/>
          <w:color w:val="000000"/>
          <w:sz w:val="24"/>
          <w:szCs w:val="24"/>
        </w:rPr>
        <w:t xml:space="preserve"> bonus to the faculty in their respective sections. Bonus payments from the sections with positive operating margin cannot create a negative fund balance for the section and cannot exceed either </w:t>
      </w:r>
      <w:r w:rsidRPr="00F114C6">
        <w:rPr>
          <w:rFonts w:asciiTheme="minorHAnsi" w:hAnsiTheme="minorHAnsi" w:cs="Times New Roman"/>
          <w:sz w:val="24"/>
          <w:szCs w:val="24"/>
        </w:rPr>
        <w:t>50% of the operating margin or $200,000;</w:t>
      </w:r>
    </w:p>
    <w:p w:rsidR="00F114C6" w:rsidRPr="00F114C6" w:rsidRDefault="00F114C6" w:rsidP="00F114C6">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rPr>
        <w:t>Sections with an operating loss in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xml:space="preserve"> but a positive fund balance will be expected to use their fund balance to pay for their operating loss. Specifically, sections with an operating loss and positive fund balance will not receive funds from other sections to indemnify their operating loss. If such sections have a fund balance after indemnifying their operating loss</w:t>
      </w:r>
      <w:r w:rsidR="006F72BC">
        <w:rPr>
          <w:rFonts w:asciiTheme="minorHAnsi" w:hAnsiTheme="minorHAnsi" w:cs="Times New Roman"/>
          <w:color w:val="000000"/>
          <w:sz w:val="24"/>
          <w:szCs w:val="24"/>
        </w:rPr>
        <w:t xml:space="preserve"> and have a projected positive operating margin for AY 19</w:t>
      </w:r>
      <w:r w:rsidRPr="00F114C6">
        <w:rPr>
          <w:rFonts w:asciiTheme="minorHAnsi" w:hAnsiTheme="minorHAnsi" w:cs="Times New Roman"/>
          <w:color w:val="000000"/>
          <w:sz w:val="24"/>
          <w:szCs w:val="24"/>
        </w:rPr>
        <w:t xml:space="preserve">, they may use up to </w:t>
      </w:r>
      <w:r w:rsidRPr="00F114C6">
        <w:rPr>
          <w:rFonts w:asciiTheme="minorHAnsi" w:hAnsiTheme="minorHAnsi" w:cs="Times New Roman"/>
          <w:sz w:val="24"/>
          <w:szCs w:val="24"/>
        </w:rPr>
        <w:t>$100,000 or 20% of their fund balance, whichever is less, for bonus payments;</w:t>
      </w:r>
    </w:p>
    <w:p w:rsidR="00F114C6" w:rsidRPr="00F114C6" w:rsidRDefault="00F114C6" w:rsidP="00F114C6">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rPr>
        <w:t xml:space="preserve">Please note that sections with a positive fund balance will be assessed </w:t>
      </w:r>
      <w:r w:rsidR="006F72BC">
        <w:rPr>
          <w:rFonts w:asciiTheme="minorHAnsi" w:hAnsiTheme="minorHAnsi" w:cs="Times New Roman"/>
          <w:color w:val="000000"/>
          <w:sz w:val="24"/>
          <w:szCs w:val="24"/>
        </w:rPr>
        <w:t xml:space="preserve">up to </w:t>
      </w:r>
      <w:r w:rsidRPr="00F114C6">
        <w:rPr>
          <w:rFonts w:asciiTheme="minorHAnsi" w:hAnsiTheme="minorHAnsi" w:cs="Times New Roman"/>
          <w:color w:val="000000"/>
          <w:sz w:val="24"/>
          <w:szCs w:val="24"/>
        </w:rPr>
        <w:t>approximately 20% of their positive operating margin in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xml:space="preserve"> to the DOM prior to paying any bonus payments. These funds will be used by the DOM to indemnify sections with an operating deficit and the exact amount of the assessment will be adjusted to create a pool of funds sufficient to indemnify sections with an operating loss in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w:t>
      </w:r>
    </w:p>
    <w:p w:rsidR="00F114C6" w:rsidRPr="00F114C6" w:rsidRDefault="00F114C6" w:rsidP="00F114C6">
      <w:pPr>
        <w:pStyle w:val="ListParagraph"/>
        <w:numPr>
          <w:ilvl w:val="1"/>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u w:val="single"/>
        </w:rPr>
        <w:t>Examples</w:t>
      </w:r>
      <w:r w:rsidRPr="00F114C6">
        <w:rPr>
          <w:rFonts w:asciiTheme="minorHAnsi" w:hAnsiTheme="minorHAnsi" w:cs="Times New Roman"/>
          <w:color w:val="000000"/>
          <w:sz w:val="24"/>
          <w:szCs w:val="24"/>
        </w:rPr>
        <w:t xml:space="preserve">: </w:t>
      </w:r>
    </w:p>
    <w:p w:rsidR="00F114C6" w:rsidRPr="00F114C6" w:rsidRDefault="00F114C6" w:rsidP="00F114C6">
      <w:pPr>
        <w:pStyle w:val="ListParagraph"/>
        <w:numPr>
          <w:ilvl w:val="2"/>
          <w:numId w:val="1"/>
        </w:numPr>
        <w:rPr>
          <w:rFonts w:asciiTheme="minorHAnsi" w:hAnsiTheme="minorHAnsi" w:cs="Times New Roman"/>
          <w:color w:val="000000"/>
          <w:sz w:val="24"/>
          <w:szCs w:val="24"/>
        </w:rPr>
      </w:pPr>
      <w:r w:rsidRPr="00F114C6">
        <w:rPr>
          <w:rFonts w:asciiTheme="minorHAnsi" w:hAnsiTheme="minorHAnsi" w:cs="Times New Roman"/>
          <w:color w:val="000000"/>
          <w:sz w:val="24"/>
          <w:szCs w:val="24"/>
        </w:rPr>
        <w:t>Section A has an operating deficit for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xml:space="preserve">. Section A has 10% of the department’s total </w:t>
      </w:r>
      <w:proofErr w:type="spellStart"/>
      <w:r w:rsidRPr="00F114C6">
        <w:rPr>
          <w:rFonts w:asciiTheme="minorHAnsi" w:hAnsiTheme="minorHAnsi" w:cs="Times New Roman"/>
          <w:color w:val="000000"/>
          <w:sz w:val="24"/>
          <w:szCs w:val="24"/>
        </w:rPr>
        <w:t>wRVU’s</w:t>
      </w:r>
      <w:proofErr w:type="spellEnd"/>
      <w:r w:rsidRPr="00F114C6">
        <w:rPr>
          <w:rFonts w:asciiTheme="minorHAnsi" w:hAnsiTheme="minorHAnsi" w:cs="Times New Roman"/>
          <w:color w:val="000000"/>
          <w:sz w:val="24"/>
          <w:szCs w:val="24"/>
        </w:rPr>
        <w:t xml:space="preserve"> in the department and 15% of the </w:t>
      </w:r>
      <w:proofErr w:type="spellStart"/>
      <w:r w:rsidRPr="00F114C6">
        <w:rPr>
          <w:rFonts w:asciiTheme="minorHAnsi" w:hAnsiTheme="minorHAnsi" w:cs="Times New Roman"/>
          <w:color w:val="000000"/>
          <w:sz w:val="24"/>
          <w:szCs w:val="24"/>
        </w:rPr>
        <w:t>cFTE</w:t>
      </w:r>
      <w:proofErr w:type="spellEnd"/>
      <w:r w:rsidRPr="00F114C6">
        <w:rPr>
          <w:rFonts w:asciiTheme="minorHAnsi" w:hAnsiTheme="minorHAnsi" w:cs="Times New Roman"/>
          <w:color w:val="000000"/>
          <w:sz w:val="24"/>
          <w:szCs w:val="24"/>
        </w:rPr>
        <w:t>. If the department had a bonus pool of $100,000, the section would receive from the DOM 0.1 x $50,000 + 0.15 x $50,000 = $12,500 for distribution to their section faculty as bonus payments;</w:t>
      </w:r>
    </w:p>
    <w:p w:rsidR="00F114C6" w:rsidRPr="00F114C6" w:rsidRDefault="00F114C6" w:rsidP="00F114C6">
      <w:pPr>
        <w:pStyle w:val="ListParagraph"/>
        <w:numPr>
          <w:ilvl w:val="2"/>
          <w:numId w:val="1"/>
        </w:numPr>
        <w:tabs>
          <w:tab w:val="left" w:pos="450"/>
        </w:tabs>
        <w:rPr>
          <w:rFonts w:asciiTheme="minorHAnsi" w:hAnsiTheme="minorHAnsi" w:cs="Times New Roman"/>
          <w:color w:val="000000"/>
          <w:sz w:val="24"/>
          <w:szCs w:val="24"/>
        </w:rPr>
      </w:pPr>
      <w:r w:rsidRPr="00F114C6">
        <w:rPr>
          <w:rFonts w:asciiTheme="minorHAnsi" w:hAnsiTheme="minorHAnsi" w:cs="Times New Roman"/>
          <w:color w:val="000000"/>
          <w:sz w:val="24"/>
          <w:szCs w:val="24"/>
        </w:rPr>
        <w:t>Section B has an operating surplus for AY 1</w:t>
      </w:r>
      <w:r w:rsidR="007660C1">
        <w:rPr>
          <w:rFonts w:asciiTheme="minorHAnsi" w:hAnsiTheme="minorHAnsi" w:cs="Times New Roman"/>
          <w:color w:val="000000"/>
          <w:sz w:val="24"/>
          <w:szCs w:val="24"/>
        </w:rPr>
        <w:t>9</w:t>
      </w:r>
      <w:r w:rsidRPr="00F114C6">
        <w:rPr>
          <w:rFonts w:asciiTheme="minorHAnsi" w:hAnsiTheme="minorHAnsi" w:cs="Times New Roman"/>
          <w:color w:val="000000"/>
          <w:sz w:val="24"/>
          <w:szCs w:val="24"/>
        </w:rPr>
        <w:t xml:space="preserve"> of $100,000. Section B would provide $20,000 to the DOM as an assessment to indemnify deficit sections (20% of section surplus). Section B would be able to distribute </w:t>
      </w:r>
      <w:r w:rsidRPr="00F114C6">
        <w:rPr>
          <w:rFonts w:asciiTheme="minorHAnsi" w:hAnsiTheme="minorHAnsi" w:cs="Times New Roman"/>
          <w:b/>
          <w:color w:val="000000"/>
          <w:sz w:val="24"/>
          <w:szCs w:val="24"/>
        </w:rPr>
        <w:t xml:space="preserve">up to </w:t>
      </w:r>
      <w:r w:rsidRPr="00F114C6">
        <w:rPr>
          <w:rFonts w:asciiTheme="minorHAnsi" w:hAnsiTheme="minorHAnsi" w:cs="Times New Roman"/>
          <w:color w:val="000000"/>
          <w:sz w:val="24"/>
          <w:szCs w:val="24"/>
        </w:rPr>
        <w:t xml:space="preserve">$40,000 (50% of $100,000-20,000) to individual faculty as bonus payments in addition to the fixed bonus pool from the department as calculated in the example above. </w:t>
      </w:r>
    </w:p>
    <w:p w:rsidR="00F114C6" w:rsidRPr="00F114C6" w:rsidRDefault="00F114C6" w:rsidP="00F114C6">
      <w:pPr>
        <w:pStyle w:val="ListParagraph"/>
        <w:rPr>
          <w:rFonts w:asciiTheme="minorHAnsi" w:hAnsiTheme="minorHAnsi" w:cs="Times New Roman"/>
          <w:color w:val="000000"/>
          <w:sz w:val="24"/>
          <w:szCs w:val="24"/>
        </w:rPr>
      </w:pPr>
    </w:p>
    <w:p w:rsidR="00F114C6" w:rsidRPr="00F114C6" w:rsidRDefault="00F114C6" w:rsidP="00F114C6">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b/>
          <w:color w:val="000000"/>
          <w:sz w:val="24"/>
          <w:szCs w:val="24"/>
        </w:rPr>
        <w:t>Distribution of Section Bonus Pool</w:t>
      </w:r>
      <w:r w:rsidRPr="00F114C6">
        <w:rPr>
          <w:rFonts w:asciiTheme="minorHAnsi" w:hAnsiTheme="minorHAnsi" w:cs="Times New Roman"/>
          <w:color w:val="000000"/>
          <w:sz w:val="24"/>
          <w:szCs w:val="24"/>
        </w:rPr>
        <w:t xml:space="preserve">: Section Chiefs will create </w:t>
      </w:r>
      <w:proofErr w:type="spellStart"/>
      <w:r w:rsidRPr="00F114C6">
        <w:rPr>
          <w:rFonts w:asciiTheme="minorHAnsi" w:hAnsiTheme="minorHAnsi" w:cs="Times New Roman"/>
          <w:b/>
          <w:color w:val="000000"/>
          <w:sz w:val="24"/>
          <w:szCs w:val="24"/>
        </w:rPr>
        <w:t>wRVU</w:t>
      </w:r>
      <w:proofErr w:type="spellEnd"/>
      <w:r w:rsidRPr="00F114C6">
        <w:rPr>
          <w:rFonts w:asciiTheme="minorHAnsi" w:hAnsiTheme="minorHAnsi" w:cs="Times New Roman"/>
          <w:color w:val="000000"/>
          <w:sz w:val="24"/>
          <w:szCs w:val="24"/>
        </w:rPr>
        <w:t xml:space="preserve"> and </w:t>
      </w:r>
      <w:r w:rsidRPr="00F114C6">
        <w:rPr>
          <w:rFonts w:asciiTheme="minorHAnsi" w:hAnsiTheme="minorHAnsi" w:cs="Times New Roman"/>
          <w:b/>
          <w:i/>
          <w:color w:val="000000"/>
          <w:sz w:val="24"/>
          <w:szCs w:val="24"/>
        </w:rPr>
        <w:t>non-</w:t>
      </w:r>
      <w:r w:rsidRPr="00F114C6">
        <w:rPr>
          <w:rFonts w:asciiTheme="minorHAnsi" w:hAnsiTheme="minorHAnsi" w:cs="Times New Roman"/>
          <w:color w:val="000000"/>
          <w:sz w:val="24"/>
          <w:szCs w:val="24"/>
        </w:rPr>
        <w:t xml:space="preserve"> </w:t>
      </w:r>
      <w:proofErr w:type="spellStart"/>
      <w:r w:rsidRPr="00F114C6">
        <w:rPr>
          <w:rFonts w:asciiTheme="minorHAnsi" w:hAnsiTheme="minorHAnsi" w:cs="Times New Roman"/>
          <w:b/>
          <w:color w:val="000000"/>
          <w:sz w:val="24"/>
          <w:szCs w:val="24"/>
        </w:rPr>
        <w:t>wRVU</w:t>
      </w:r>
      <w:proofErr w:type="spellEnd"/>
      <w:r w:rsidR="00A87FAA">
        <w:rPr>
          <w:rFonts w:asciiTheme="minorHAnsi" w:hAnsiTheme="minorHAnsi" w:cs="Times New Roman"/>
          <w:color w:val="000000"/>
          <w:sz w:val="24"/>
          <w:szCs w:val="24"/>
        </w:rPr>
        <w:t xml:space="preserve"> that include</w:t>
      </w:r>
      <w:r w:rsidRPr="00F114C6">
        <w:rPr>
          <w:rFonts w:asciiTheme="minorHAnsi" w:hAnsiTheme="minorHAnsi" w:cs="Times New Roman"/>
          <w:color w:val="000000"/>
          <w:sz w:val="24"/>
          <w:szCs w:val="24"/>
        </w:rPr>
        <w:t xml:space="preserve"> a range of unreimbursed activities on behalf of the section, department, BMC, and BUSM (see section #6 below for suggestions) to govern distribution of bonus payments to individual faculty. The </w:t>
      </w:r>
      <w:proofErr w:type="spellStart"/>
      <w:r w:rsidRPr="00F114C6">
        <w:rPr>
          <w:rFonts w:asciiTheme="minorHAnsi" w:hAnsiTheme="minorHAnsi" w:cs="Times New Roman"/>
          <w:color w:val="000000"/>
          <w:sz w:val="24"/>
          <w:szCs w:val="24"/>
        </w:rPr>
        <w:t>wRVU</w:t>
      </w:r>
      <w:proofErr w:type="spellEnd"/>
      <w:r w:rsidRPr="00F114C6">
        <w:rPr>
          <w:rFonts w:asciiTheme="minorHAnsi" w:hAnsiTheme="minorHAnsi" w:cs="Times New Roman"/>
          <w:color w:val="000000"/>
          <w:sz w:val="24"/>
          <w:szCs w:val="24"/>
        </w:rPr>
        <w:t xml:space="preserve"> portion of the bonus pool should comprise 65-85% of the </w:t>
      </w:r>
      <w:r w:rsidRPr="00F114C6">
        <w:rPr>
          <w:rFonts w:asciiTheme="minorHAnsi" w:hAnsiTheme="minorHAnsi" w:cs="Times New Roman"/>
          <w:color w:val="000000"/>
          <w:sz w:val="24"/>
          <w:szCs w:val="24"/>
        </w:rPr>
        <w:lastRenderedPageBreak/>
        <w:t xml:space="preserve">formula to determine the proportion of the bonus pool to be distributed to individual clinicians. The distribution methodology within each section should also account for the clinical effort since clinical revenue is generally the source for the incentive payments. The criteria </w:t>
      </w:r>
      <w:r w:rsidRPr="00F114C6">
        <w:rPr>
          <w:rFonts w:asciiTheme="minorHAnsi" w:hAnsiTheme="minorHAnsi" w:cs="Times New Roman"/>
          <w:i/>
          <w:color w:val="000000"/>
          <w:sz w:val="24"/>
          <w:szCs w:val="24"/>
        </w:rPr>
        <w:t>will be distributed to the faculty</w:t>
      </w:r>
      <w:r w:rsidRPr="00F114C6">
        <w:rPr>
          <w:rFonts w:asciiTheme="minorHAnsi" w:hAnsiTheme="minorHAnsi" w:cs="Times New Roman"/>
          <w:color w:val="000000"/>
          <w:sz w:val="24"/>
          <w:szCs w:val="24"/>
        </w:rPr>
        <w:t xml:space="preserve"> by </w:t>
      </w:r>
      <w:r w:rsidR="007660C1">
        <w:rPr>
          <w:rFonts w:asciiTheme="minorHAnsi" w:hAnsiTheme="minorHAnsi" w:cs="Times New Roman"/>
          <w:color w:val="000000"/>
          <w:sz w:val="24"/>
          <w:szCs w:val="24"/>
        </w:rPr>
        <w:t>September</w:t>
      </w:r>
      <w:r w:rsidRPr="00F114C6">
        <w:rPr>
          <w:rFonts w:asciiTheme="minorHAnsi" w:hAnsiTheme="minorHAnsi" w:cs="Times New Roman"/>
          <w:color w:val="000000"/>
          <w:sz w:val="24"/>
          <w:szCs w:val="24"/>
        </w:rPr>
        <w:t xml:space="preserve"> 1, 201</w:t>
      </w:r>
      <w:r w:rsidR="007660C1">
        <w:rPr>
          <w:rFonts w:asciiTheme="minorHAnsi" w:hAnsiTheme="minorHAnsi" w:cs="Times New Roman"/>
          <w:color w:val="000000"/>
          <w:sz w:val="24"/>
          <w:szCs w:val="24"/>
        </w:rPr>
        <w:t>8</w:t>
      </w:r>
      <w:r w:rsidRPr="00F114C6">
        <w:rPr>
          <w:rFonts w:asciiTheme="minorHAnsi" w:hAnsiTheme="minorHAnsi" w:cs="Times New Roman"/>
          <w:color w:val="000000"/>
          <w:sz w:val="24"/>
          <w:szCs w:val="24"/>
        </w:rPr>
        <w:t xml:space="preserve"> with the plan submitted to Alice Jacobs by </w:t>
      </w:r>
      <w:r w:rsidR="00A87FAA">
        <w:rPr>
          <w:rFonts w:asciiTheme="minorHAnsi" w:hAnsiTheme="minorHAnsi" w:cs="Times New Roman"/>
          <w:color w:val="000000"/>
          <w:sz w:val="24"/>
          <w:szCs w:val="24"/>
        </w:rPr>
        <w:t>August 31</w:t>
      </w:r>
      <w:r w:rsidR="007660C1">
        <w:rPr>
          <w:rFonts w:asciiTheme="minorHAnsi" w:hAnsiTheme="minorHAnsi" w:cs="Times New Roman"/>
          <w:color w:val="000000"/>
          <w:sz w:val="24"/>
          <w:szCs w:val="24"/>
        </w:rPr>
        <w:t>, 2018</w:t>
      </w:r>
      <w:r w:rsidRPr="00F114C6">
        <w:rPr>
          <w:rFonts w:asciiTheme="minorHAnsi" w:hAnsiTheme="minorHAnsi" w:cs="Times New Roman"/>
          <w:color w:val="000000"/>
          <w:sz w:val="24"/>
          <w:szCs w:val="24"/>
        </w:rPr>
        <w:t xml:space="preserve"> to be eligible for DOM incentive funds. </w:t>
      </w:r>
      <w:r w:rsidRPr="00F114C6">
        <w:rPr>
          <w:rFonts w:asciiTheme="minorHAnsi" w:hAnsiTheme="minorHAnsi" w:cs="Times New Roman"/>
          <w:color w:val="000000"/>
          <w:sz w:val="24"/>
          <w:szCs w:val="24"/>
          <w:vertAlign w:val="superscript"/>
        </w:rPr>
        <w:t xml:space="preserve"> </w:t>
      </w:r>
    </w:p>
    <w:p w:rsidR="00F114C6" w:rsidRPr="00F114C6" w:rsidRDefault="00F114C6" w:rsidP="00F114C6">
      <w:pPr>
        <w:pStyle w:val="ListParagraph"/>
        <w:rPr>
          <w:rFonts w:asciiTheme="minorHAnsi" w:hAnsiTheme="minorHAnsi" w:cs="Times New Roman"/>
          <w:color w:val="000000"/>
          <w:sz w:val="24"/>
          <w:szCs w:val="24"/>
        </w:rPr>
      </w:pPr>
    </w:p>
    <w:p w:rsidR="00F114C6" w:rsidRPr="00F114C6" w:rsidRDefault="00F114C6" w:rsidP="00F114C6">
      <w:pPr>
        <w:pStyle w:val="ListParagraph"/>
        <w:numPr>
          <w:ilvl w:val="0"/>
          <w:numId w:val="1"/>
        </w:numPr>
        <w:tabs>
          <w:tab w:val="left" w:pos="450"/>
        </w:tabs>
        <w:ind w:left="360" w:hanging="180"/>
        <w:rPr>
          <w:rFonts w:asciiTheme="minorHAnsi" w:hAnsiTheme="minorHAnsi" w:cs="Times New Roman"/>
          <w:color w:val="000000"/>
          <w:sz w:val="24"/>
          <w:szCs w:val="24"/>
        </w:rPr>
      </w:pPr>
      <w:r w:rsidRPr="00F114C6">
        <w:rPr>
          <w:rFonts w:asciiTheme="minorHAnsi" w:hAnsiTheme="minorHAnsi" w:cs="Times New Roman"/>
          <w:b/>
          <w:color w:val="000000"/>
          <w:sz w:val="24"/>
          <w:szCs w:val="24"/>
        </w:rPr>
        <w:t>Individual faculty</w:t>
      </w:r>
      <w:r w:rsidRPr="00F114C6">
        <w:rPr>
          <w:rFonts w:asciiTheme="minorHAnsi" w:hAnsiTheme="minorHAnsi" w:cs="Times New Roman"/>
          <w:color w:val="000000"/>
          <w:sz w:val="24"/>
          <w:szCs w:val="24"/>
        </w:rPr>
        <w:t xml:space="preserve"> will be eligible for Bonus payments under the following   circumstances: </w:t>
      </w:r>
    </w:p>
    <w:p w:rsidR="00F114C6" w:rsidRPr="00F114C6" w:rsidRDefault="00F114C6" w:rsidP="00F114C6">
      <w:pPr>
        <w:pStyle w:val="ListParagraph"/>
        <w:rPr>
          <w:rFonts w:asciiTheme="minorHAnsi" w:hAnsiTheme="minorHAnsi" w:cs="Times New Roman"/>
          <w:color w:val="000000"/>
          <w:sz w:val="24"/>
          <w:szCs w:val="24"/>
        </w:rPr>
      </w:pPr>
    </w:p>
    <w:p w:rsidR="00F114C6" w:rsidRPr="00F114C6" w:rsidRDefault="00F114C6" w:rsidP="00F114C6">
      <w:pPr>
        <w:pStyle w:val="ListParagraph"/>
        <w:numPr>
          <w:ilvl w:val="0"/>
          <w:numId w:val="5"/>
        </w:numPr>
        <w:tabs>
          <w:tab w:val="left" w:pos="450"/>
        </w:tabs>
        <w:rPr>
          <w:rFonts w:asciiTheme="minorHAnsi" w:hAnsiTheme="minorHAnsi" w:cs="Times New Roman"/>
          <w:sz w:val="24"/>
          <w:szCs w:val="24"/>
        </w:rPr>
      </w:pPr>
      <w:r w:rsidRPr="00F114C6">
        <w:rPr>
          <w:rFonts w:asciiTheme="minorHAnsi" w:hAnsiTheme="minorHAnsi" w:cs="Times New Roman"/>
          <w:sz w:val="24"/>
          <w:szCs w:val="24"/>
        </w:rPr>
        <w:t xml:space="preserve">Individual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is achieved during AY 1</w:t>
      </w:r>
      <w:r w:rsidR="007660C1">
        <w:rPr>
          <w:rFonts w:asciiTheme="minorHAnsi" w:hAnsiTheme="minorHAnsi" w:cs="Times New Roman"/>
          <w:sz w:val="24"/>
          <w:szCs w:val="24"/>
        </w:rPr>
        <w:t>9</w:t>
      </w:r>
      <w:r w:rsidRPr="00F114C6">
        <w:rPr>
          <w:rFonts w:asciiTheme="minorHAnsi" w:hAnsiTheme="minorHAnsi" w:cs="Times New Roman"/>
          <w:sz w:val="24"/>
          <w:szCs w:val="24"/>
        </w:rPr>
        <w:t>;</w:t>
      </w:r>
    </w:p>
    <w:p w:rsidR="00F114C6" w:rsidRPr="00F114C6" w:rsidRDefault="00F114C6" w:rsidP="00F114C6">
      <w:pPr>
        <w:pStyle w:val="ListParagraph"/>
        <w:ind w:left="2160"/>
        <w:rPr>
          <w:rFonts w:asciiTheme="minorHAnsi" w:hAnsiTheme="minorHAnsi" w:cs="Times New Roman"/>
          <w:sz w:val="24"/>
          <w:szCs w:val="24"/>
        </w:rPr>
      </w:pPr>
    </w:p>
    <w:p w:rsidR="00F114C6" w:rsidRPr="00F114C6" w:rsidRDefault="00F114C6" w:rsidP="00F114C6">
      <w:pPr>
        <w:pStyle w:val="ListParagraph"/>
        <w:numPr>
          <w:ilvl w:val="0"/>
          <w:numId w:val="4"/>
        </w:numPr>
        <w:rPr>
          <w:rFonts w:asciiTheme="minorHAnsi" w:hAnsiTheme="minorHAnsi" w:cs="Times New Roman"/>
          <w:sz w:val="24"/>
          <w:szCs w:val="24"/>
        </w:rPr>
      </w:pPr>
      <w:r w:rsidRPr="00F114C6">
        <w:rPr>
          <w:rFonts w:asciiTheme="minorHAnsi" w:hAnsiTheme="minorHAnsi" w:cs="Times New Roman"/>
          <w:sz w:val="24"/>
          <w:szCs w:val="24"/>
        </w:rPr>
        <w:t>Number of clinic work weeks is ≥ 45 four hour ambulatory sessions per year per assigned weekly session;</w:t>
      </w:r>
    </w:p>
    <w:p w:rsidR="00F114C6" w:rsidRPr="00F114C6" w:rsidRDefault="00F114C6" w:rsidP="00F114C6">
      <w:pPr>
        <w:pStyle w:val="ListParagraph"/>
        <w:ind w:left="2160"/>
        <w:rPr>
          <w:rFonts w:asciiTheme="minorHAnsi" w:hAnsiTheme="minorHAnsi" w:cs="Times New Roman"/>
          <w:sz w:val="24"/>
          <w:szCs w:val="24"/>
        </w:rPr>
      </w:pPr>
    </w:p>
    <w:p w:rsidR="00F114C6" w:rsidRPr="00F114C6" w:rsidRDefault="00F114C6" w:rsidP="00F114C6">
      <w:pPr>
        <w:pStyle w:val="ListParagraph"/>
        <w:numPr>
          <w:ilvl w:val="0"/>
          <w:numId w:val="4"/>
        </w:numPr>
        <w:autoSpaceDE w:val="0"/>
        <w:autoSpaceDN w:val="0"/>
        <w:adjustRightInd w:val="0"/>
        <w:rPr>
          <w:rFonts w:asciiTheme="minorHAnsi" w:hAnsiTheme="minorHAnsi" w:cs="Arial"/>
          <w:bCs/>
          <w:color w:val="000000"/>
          <w:sz w:val="24"/>
          <w:szCs w:val="24"/>
        </w:rPr>
      </w:pPr>
      <w:r w:rsidRPr="00F114C6">
        <w:rPr>
          <w:rFonts w:asciiTheme="minorHAnsi" w:hAnsiTheme="minorHAnsi" w:cs="Arial"/>
          <w:bCs/>
          <w:color w:val="000000"/>
          <w:sz w:val="24"/>
          <w:szCs w:val="24"/>
        </w:rPr>
        <w:t xml:space="preserve">Compliance with the DOM Outpatient Billable Encounters Policy (Epic Red List). Individuals on the “Red List” </w:t>
      </w:r>
      <w:r w:rsidRPr="00F114C6">
        <w:rPr>
          <w:rFonts w:asciiTheme="minorHAnsi" w:hAnsiTheme="minorHAnsi" w:cs="Arial"/>
          <w:bCs/>
          <w:sz w:val="24"/>
          <w:szCs w:val="24"/>
        </w:rPr>
        <w:t>(5 or more billable notes unsigned for ≥15</w:t>
      </w:r>
      <w:r w:rsidRPr="00F114C6">
        <w:rPr>
          <w:rFonts w:asciiTheme="minorHAnsi" w:hAnsiTheme="minorHAnsi" w:cs="Arial"/>
          <w:sz w:val="24"/>
          <w:szCs w:val="24"/>
        </w:rPr>
        <w:t xml:space="preserve"> </w:t>
      </w:r>
      <w:r w:rsidRPr="00F114C6">
        <w:rPr>
          <w:rFonts w:asciiTheme="minorHAnsi" w:hAnsiTheme="minorHAnsi" w:cs="Arial"/>
          <w:bCs/>
          <w:sz w:val="24"/>
          <w:szCs w:val="24"/>
        </w:rPr>
        <w:t xml:space="preserve">days) </w:t>
      </w:r>
      <w:r w:rsidRPr="00F114C6">
        <w:rPr>
          <w:rFonts w:asciiTheme="minorHAnsi" w:hAnsiTheme="minorHAnsi" w:cs="Arial"/>
          <w:bCs/>
          <w:color w:val="000000"/>
          <w:sz w:val="24"/>
          <w:szCs w:val="24"/>
        </w:rPr>
        <w:t>for 3 or more consecutive weeks or 5 or more total weeks will be ineligible for bonus payments; </w:t>
      </w:r>
    </w:p>
    <w:p w:rsidR="00F114C6" w:rsidRPr="00F114C6" w:rsidRDefault="00F114C6" w:rsidP="00F114C6">
      <w:pPr>
        <w:pStyle w:val="ListParagraph"/>
        <w:autoSpaceDE w:val="0"/>
        <w:autoSpaceDN w:val="0"/>
        <w:adjustRightInd w:val="0"/>
        <w:ind w:left="0"/>
        <w:rPr>
          <w:rFonts w:asciiTheme="minorHAnsi" w:hAnsiTheme="minorHAnsi"/>
          <w:sz w:val="24"/>
          <w:szCs w:val="24"/>
        </w:rPr>
      </w:pPr>
    </w:p>
    <w:p w:rsidR="00F114C6" w:rsidRPr="00F114C6" w:rsidRDefault="00F114C6" w:rsidP="00F114C6">
      <w:pPr>
        <w:pStyle w:val="ListParagraph"/>
        <w:numPr>
          <w:ilvl w:val="0"/>
          <w:numId w:val="4"/>
        </w:numPr>
        <w:rPr>
          <w:rFonts w:asciiTheme="minorHAnsi" w:hAnsiTheme="minorHAnsi" w:cs="Times New Roman"/>
          <w:sz w:val="24"/>
          <w:szCs w:val="24"/>
        </w:rPr>
      </w:pPr>
      <w:r w:rsidRPr="00F114C6">
        <w:rPr>
          <w:rFonts w:asciiTheme="minorHAnsi" w:hAnsiTheme="minorHAnsi" w:cs="Times New Roman"/>
          <w:sz w:val="24"/>
          <w:szCs w:val="24"/>
        </w:rPr>
        <w:t xml:space="preserve">Clinic cancellation rate ("bump" rate) within 30 days ≤ 3%; </w:t>
      </w:r>
    </w:p>
    <w:p w:rsidR="00F114C6" w:rsidRPr="00F114C6" w:rsidRDefault="00F114C6" w:rsidP="00F114C6">
      <w:pPr>
        <w:pStyle w:val="ListParagraph"/>
        <w:ind w:left="2160"/>
        <w:rPr>
          <w:rFonts w:asciiTheme="minorHAnsi" w:hAnsiTheme="minorHAnsi" w:cs="Times New Roman"/>
          <w:sz w:val="24"/>
          <w:szCs w:val="24"/>
        </w:rPr>
      </w:pPr>
    </w:p>
    <w:p w:rsidR="00F114C6" w:rsidRPr="00F114C6" w:rsidRDefault="00F114C6" w:rsidP="00F114C6">
      <w:pPr>
        <w:numPr>
          <w:ilvl w:val="0"/>
          <w:numId w:val="4"/>
        </w:numPr>
        <w:rPr>
          <w:rFonts w:asciiTheme="minorHAnsi" w:hAnsiTheme="minorHAnsi"/>
          <w:sz w:val="24"/>
          <w:szCs w:val="24"/>
        </w:rPr>
      </w:pPr>
      <w:r w:rsidRPr="00F114C6">
        <w:rPr>
          <w:rFonts w:asciiTheme="minorHAnsi" w:hAnsiTheme="minorHAnsi"/>
          <w:sz w:val="24"/>
          <w:szCs w:val="24"/>
        </w:rPr>
        <w:t>Compliance with DOM Inpatient Billing Policy. Individuals who submit bills for 5 or more inpatients &gt;14 days from date of service, three or more times will be ineligible for bonus payments.</w:t>
      </w:r>
    </w:p>
    <w:p w:rsidR="00F114C6" w:rsidRPr="00F114C6" w:rsidRDefault="00F114C6" w:rsidP="00F114C6">
      <w:pPr>
        <w:pStyle w:val="ListParagraph"/>
        <w:numPr>
          <w:ilvl w:val="0"/>
          <w:numId w:val="1"/>
        </w:numPr>
        <w:autoSpaceDE w:val="0"/>
        <w:autoSpaceDN w:val="0"/>
        <w:adjustRightInd w:val="0"/>
        <w:rPr>
          <w:rFonts w:asciiTheme="minorHAnsi" w:hAnsiTheme="minorHAnsi"/>
          <w:b/>
          <w:color w:val="000000"/>
          <w:sz w:val="24"/>
          <w:szCs w:val="24"/>
        </w:rPr>
      </w:pPr>
      <w:r w:rsidRPr="00F114C6">
        <w:rPr>
          <w:rFonts w:asciiTheme="minorHAnsi" w:hAnsiTheme="minorHAnsi"/>
          <w:b/>
          <w:color w:val="000000"/>
          <w:sz w:val="24"/>
          <w:szCs w:val="24"/>
        </w:rPr>
        <w:t>Suggested Criteria for non-</w:t>
      </w:r>
      <w:proofErr w:type="spellStart"/>
      <w:r w:rsidRPr="00F114C6">
        <w:rPr>
          <w:rFonts w:asciiTheme="minorHAnsi" w:hAnsiTheme="minorHAnsi"/>
          <w:b/>
          <w:color w:val="000000"/>
          <w:sz w:val="24"/>
          <w:szCs w:val="24"/>
        </w:rPr>
        <w:t>wRVU</w:t>
      </w:r>
      <w:proofErr w:type="spellEnd"/>
      <w:r w:rsidRPr="00F114C6">
        <w:rPr>
          <w:rFonts w:asciiTheme="minorHAnsi" w:hAnsiTheme="minorHAnsi"/>
          <w:b/>
          <w:color w:val="000000"/>
          <w:sz w:val="24"/>
          <w:szCs w:val="24"/>
        </w:rPr>
        <w:t xml:space="preserve">-based Bonus: </w:t>
      </w:r>
    </w:p>
    <w:p w:rsidR="00F114C6" w:rsidRPr="00F114C6" w:rsidRDefault="00F114C6" w:rsidP="00F114C6">
      <w:pPr>
        <w:pStyle w:val="ListParagraph"/>
        <w:numPr>
          <w:ilvl w:val="2"/>
          <w:numId w:val="3"/>
        </w:numPr>
        <w:spacing w:after="160" w:line="259" w:lineRule="auto"/>
        <w:contextualSpacing/>
        <w:rPr>
          <w:rFonts w:asciiTheme="minorHAnsi" w:hAnsiTheme="minorHAnsi" w:cs="Times New Roman"/>
          <w:sz w:val="24"/>
          <w:szCs w:val="24"/>
        </w:rPr>
      </w:pPr>
      <w:r w:rsidRPr="00F114C6">
        <w:rPr>
          <w:rFonts w:asciiTheme="minorHAnsi" w:hAnsiTheme="minorHAnsi" w:cs="Times New Roman"/>
          <w:b/>
          <w:sz w:val="24"/>
          <w:szCs w:val="24"/>
        </w:rPr>
        <w:t>Teaching</w:t>
      </w:r>
      <w:r w:rsidRPr="00F114C6">
        <w:rPr>
          <w:rFonts w:asciiTheme="minorHAnsi" w:hAnsiTheme="minorHAnsi" w:cs="Times New Roman"/>
          <w:sz w:val="24"/>
          <w:szCs w:val="24"/>
        </w:rPr>
        <w:t xml:space="preserve"> not otherwise compensated for, including fellows, house staff and students unrelated to current role or position</w:t>
      </w:r>
    </w:p>
    <w:p w:rsidR="00F114C6" w:rsidRPr="00F114C6" w:rsidRDefault="00F114C6" w:rsidP="00F114C6">
      <w:pPr>
        <w:pStyle w:val="ListParagraph"/>
        <w:spacing w:after="160" w:line="259" w:lineRule="auto"/>
        <w:ind w:left="2160"/>
        <w:contextualSpacing/>
        <w:rPr>
          <w:rFonts w:asciiTheme="minorHAnsi" w:hAnsiTheme="minorHAnsi" w:cs="Times New Roman"/>
          <w:sz w:val="24"/>
          <w:szCs w:val="24"/>
        </w:rPr>
      </w:pPr>
    </w:p>
    <w:p w:rsidR="00F114C6" w:rsidRPr="00F114C6" w:rsidRDefault="00F114C6" w:rsidP="00F114C6">
      <w:pPr>
        <w:pStyle w:val="ListParagraph"/>
        <w:numPr>
          <w:ilvl w:val="2"/>
          <w:numId w:val="3"/>
        </w:numPr>
        <w:spacing w:after="160" w:line="259" w:lineRule="auto"/>
        <w:contextualSpacing/>
        <w:rPr>
          <w:rFonts w:asciiTheme="minorHAnsi" w:hAnsiTheme="minorHAnsi" w:cs="Times New Roman"/>
          <w:sz w:val="24"/>
          <w:szCs w:val="24"/>
        </w:rPr>
      </w:pPr>
      <w:r w:rsidRPr="00F114C6">
        <w:rPr>
          <w:rFonts w:asciiTheme="minorHAnsi" w:hAnsiTheme="minorHAnsi" w:cs="Times New Roman"/>
          <w:b/>
          <w:sz w:val="24"/>
          <w:szCs w:val="24"/>
        </w:rPr>
        <w:t>Service/Committees</w:t>
      </w:r>
      <w:r w:rsidRPr="00F114C6">
        <w:rPr>
          <w:rFonts w:asciiTheme="minorHAnsi" w:hAnsiTheme="minorHAnsi" w:cs="Times New Roman"/>
          <w:sz w:val="24"/>
          <w:szCs w:val="24"/>
        </w:rPr>
        <w:t xml:space="preserve"> – service to the DOM and/or the section, serving on BMC, DOM and/or section committees unrelated to </w:t>
      </w:r>
      <w:proofErr w:type="spellStart"/>
      <w:r w:rsidRPr="00F114C6">
        <w:rPr>
          <w:rFonts w:asciiTheme="minorHAnsi" w:hAnsiTheme="minorHAnsi" w:cs="Times New Roman"/>
          <w:sz w:val="24"/>
          <w:szCs w:val="24"/>
        </w:rPr>
        <w:t>role</w:t>
      </w:r>
      <w:proofErr w:type="spellEnd"/>
      <w:r w:rsidRPr="00F114C6">
        <w:rPr>
          <w:rFonts w:asciiTheme="minorHAnsi" w:hAnsiTheme="minorHAnsi" w:cs="Times New Roman"/>
          <w:sz w:val="24"/>
          <w:szCs w:val="24"/>
        </w:rPr>
        <w:t xml:space="preserve"> or position</w:t>
      </w:r>
    </w:p>
    <w:p w:rsidR="00F114C6" w:rsidRPr="00F114C6" w:rsidRDefault="00F114C6" w:rsidP="00F114C6">
      <w:pPr>
        <w:pStyle w:val="ListParagraph"/>
        <w:rPr>
          <w:rFonts w:asciiTheme="minorHAnsi" w:hAnsiTheme="minorHAnsi" w:cs="Times New Roman"/>
          <w:sz w:val="24"/>
          <w:szCs w:val="24"/>
        </w:rPr>
      </w:pPr>
    </w:p>
    <w:p w:rsidR="00F114C6" w:rsidRPr="00F114C6" w:rsidRDefault="00F114C6" w:rsidP="00F114C6">
      <w:pPr>
        <w:pStyle w:val="ListParagraph"/>
        <w:numPr>
          <w:ilvl w:val="2"/>
          <w:numId w:val="3"/>
        </w:numPr>
        <w:spacing w:before="100" w:beforeAutospacing="1" w:after="100" w:afterAutospacing="1"/>
        <w:contextualSpacing/>
        <w:rPr>
          <w:rFonts w:asciiTheme="minorHAnsi" w:hAnsiTheme="minorHAnsi"/>
          <w:b/>
          <w:color w:val="000000"/>
          <w:sz w:val="24"/>
          <w:szCs w:val="24"/>
        </w:rPr>
      </w:pPr>
      <w:r w:rsidRPr="00F114C6">
        <w:rPr>
          <w:rFonts w:asciiTheme="minorHAnsi" w:hAnsiTheme="minorHAnsi" w:cs="Times New Roman"/>
          <w:b/>
          <w:sz w:val="24"/>
          <w:szCs w:val="24"/>
        </w:rPr>
        <w:t xml:space="preserve">Quality Improvement Projects  </w:t>
      </w:r>
    </w:p>
    <w:p w:rsidR="00F114C6" w:rsidRPr="00F114C6" w:rsidRDefault="00F114C6" w:rsidP="00F114C6">
      <w:pPr>
        <w:pStyle w:val="ListParagraph"/>
        <w:spacing w:before="100" w:beforeAutospacing="1" w:after="100" w:afterAutospacing="1"/>
        <w:ind w:left="2160"/>
        <w:contextualSpacing/>
        <w:rPr>
          <w:rFonts w:asciiTheme="minorHAnsi" w:hAnsiTheme="minorHAnsi"/>
          <w:b/>
          <w:color w:val="000000"/>
          <w:sz w:val="24"/>
          <w:szCs w:val="24"/>
        </w:rPr>
      </w:pPr>
      <w:r w:rsidRPr="00F114C6">
        <w:rPr>
          <w:rFonts w:asciiTheme="minorHAnsi" w:hAnsiTheme="minorHAnsi"/>
          <w:color w:val="000000"/>
          <w:sz w:val="24"/>
          <w:szCs w:val="24"/>
        </w:rPr>
        <w:t>Section incentive payment should be aligned with</w:t>
      </w:r>
      <w:r w:rsidRPr="00F114C6">
        <w:rPr>
          <w:rFonts w:asciiTheme="minorHAnsi" w:hAnsiTheme="minorHAnsi"/>
          <w:sz w:val="24"/>
          <w:szCs w:val="24"/>
        </w:rPr>
        <w:t xml:space="preserve"> a section-wide quality goal in one of the following department priority areas for AY 1</w:t>
      </w:r>
      <w:r w:rsidR="007660C1">
        <w:rPr>
          <w:rFonts w:asciiTheme="minorHAnsi" w:hAnsiTheme="minorHAnsi"/>
          <w:sz w:val="24"/>
          <w:szCs w:val="24"/>
        </w:rPr>
        <w:t>9</w:t>
      </w:r>
      <w:r w:rsidRPr="00F114C6">
        <w:rPr>
          <w:rFonts w:asciiTheme="minorHAnsi" w:hAnsiTheme="minorHAnsi"/>
          <w:sz w:val="24"/>
          <w:szCs w:val="24"/>
        </w:rPr>
        <w:t xml:space="preserve"> (</w:t>
      </w:r>
      <w:r w:rsidRPr="00F114C6">
        <w:rPr>
          <w:rFonts w:asciiTheme="minorHAnsi" w:hAnsiTheme="minorHAnsi"/>
          <w:i/>
          <w:sz w:val="24"/>
          <w:szCs w:val="24"/>
        </w:rPr>
        <w:t>reducing readmissions</w:t>
      </w:r>
      <w:r w:rsidRPr="00F114C6">
        <w:rPr>
          <w:rFonts w:asciiTheme="minorHAnsi" w:hAnsiTheme="minorHAnsi"/>
          <w:sz w:val="24"/>
          <w:szCs w:val="24"/>
        </w:rPr>
        <w:t xml:space="preserve">, </w:t>
      </w:r>
      <w:r w:rsidRPr="00F114C6">
        <w:rPr>
          <w:rFonts w:asciiTheme="minorHAnsi" w:hAnsiTheme="minorHAnsi"/>
          <w:i/>
          <w:sz w:val="24"/>
          <w:szCs w:val="24"/>
        </w:rPr>
        <w:t>optimizing transitions of care</w:t>
      </w:r>
      <w:r w:rsidRPr="00F114C6">
        <w:rPr>
          <w:rFonts w:asciiTheme="minorHAnsi" w:hAnsiTheme="minorHAnsi"/>
          <w:i/>
          <w:color w:val="000000"/>
          <w:sz w:val="24"/>
          <w:szCs w:val="24"/>
        </w:rPr>
        <w:t>, high impact specialty-specific evidence-based quality/performance measures</w:t>
      </w:r>
      <w:r w:rsidRPr="00F114C6">
        <w:rPr>
          <w:rFonts w:asciiTheme="minorHAnsi" w:hAnsiTheme="minorHAnsi"/>
          <w:i/>
          <w:sz w:val="24"/>
          <w:szCs w:val="24"/>
        </w:rPr>
        <w:t xml:space="preserve">, </w:t>
      </w:r>
      <w:proofErr w:type="gramStart"/>
      <w:r w:rsidRPr="00F114C6">
        <w:rPr>
          <w:rFonts w:asciiTheme="minorHAnsi" w:hAnsiTheme="minorHAnsi"/>
          <w:i/>
          <w:sz w:val="24"/>
          <w:szCs w:val="24"/>
        </w:rPr>
        <w:t>patient</w:t>
      </w:r>
      <w:proofErr w:type="gramEnd"/>
      <w:r w:rsidRPr="00F114C6">
        <w:rPr>
          <w:rFonts w:asciiTheme="minorHAnsi" w:hAnsiTheme="minorHAnsi"/>
          <w:i/>
          <w:sz w:val="24"/>
          <w:szCs w:val="24"/>
        </w:rPr>
        <w:t xml:space="preserve"> experience</w:t>
      </w:r>
      <w:r w:rsidRPr="00F114C6">
        <w:rPr>
          <w:rFonts w:asciiTheme="minorHAnsi" w:hAnsiTheme="minorHAnsi"/>
          <w:sz w:val="24"/>
          <w:szCs w:val="24"/>
        </w:rPr>
        <w:t>).  The initiative should be planned in conjunction with the Vice Chair for Clinical Affairs and the Director of Clinical Quality, with goals set by September 15.    </w:t>
      </w:r>
    </w:p>
    <w:p w:rsidR="00F114C6" w:rsidRPr="00F114C6" w:rsidRDefault="00F114C6" w:rsidP="00F114C6">
      <w:pPr>
        <w:pStyle w:val="NormalWeb"/>
        <w:ind w:left="1440" w:firstLine="720"/>
        <w:rPr>
          <w:rStyle w:val="Strong"/>
          <w:rFonts w:asciiTheme="minorHAnsi" w:hAnsiTheme="minorHAnsi"/>
          <w:bCs/>
          <w:color w:val="000000"/>
        </w:rPr>
      </w:pPr>
      <w:r w:rsidRPr="00F114C6">
        <w:rPr>
          <w:rStyle w:val="Strong"/>
          <w:rFonts w:asciiTheme="minorHAnsi" w:hAnsiTheme="minorHAnsi"/>
          <w:bCs/>
          <w:color w:val="000000"/>
        </w:rPr>
        <w:t xml:space="preserve">Examples of Potential Projects in Priority Areas: </w:t>
      </w:r>
    </w:p>
    <w:p w:rsidR="00F114C6" w:rsidRPr="00F114C6" w:rsidRDefault="00F114C6" w:rsidP="00F114C6">
      <w:pPr>
        <w:pStyle w:val="NormalWeb"/>
        <w:ind w:left="1440" w:firstLine="720"/>
        <w:rPr>
          <w:rStyle w:val="Strong"/>
          <w:rFonts w:asciiTheme="minorHAnsi" w:hAnsiTheme="minorHAnsi"/>
          <w:bCs/>
          <w:i/>
          <w:color w:val="000000"/>
          <w:u w:val="single"/>
        </w:rPr>
      </w:pPr>
      <w:r w:rsidRPr="00F114C6">
        <w:rPr>
          <w:rStyle w:val="Strong"/>
          <w:rFonts w:asciiTheme="minorHAnsi" w:hAnsiTheme="minorHAnsi"/>
          <w:bCs/>
          <w:i/>
          <w:color w:val="000000"/>
          <w:u w:val="single"/>
        </w:rPr>
        <w:t>Facilitating Patient Access</w:t>
      </w:r>
      <w:r w:rsidR="00A87FAA">
        <w:rPr>
          <w:rStyle w:val="Strong"/>
          <w:rFonts w:asciiTheme="minorHAnsi" w:hAnsiTheme="minorHAnsi"/>
          <w:bCs/>
          <w:i/>
          <w:color w:val="000000"/>
          <w:u w:val="single"/>
        </w:rPr>
        <w:t xml:space="preserve"> (high priority)</w:t>
      </w:r>
    </w:p>
    <w:p w:rsidR="00F114C6" w:rsidRPr="00F114C6" w:rsidRDefault="00F114C6" w:rsidP="00F114C6">
      <w:pPr>
        <w:pStyle w:val="NormalWeb"/>
        <w:ind w:left="2160"/>
        <w:rPr>
          <w:rStyle w:val="Strong"/>
          <w:rFonts w:asciiTheme="minorHAnsi" w:hAnsiTheme="minorHAnsi"/>
          <w:b w:val="0"/>
          <w:bCs/>
          <w:color w:val="000000"/>
        </w:rPr>
      </w:pPr>
      <w:r w:rsidRPr="00F114C6">
        <w:rPr>
          <w:rStyle w:val="Strong"/>
          <w:rFonts w:asciiTheme="minorHAnsi" w:hAnsiTheme="minorHAnsi"/>
          <w:b w:val="0"/>
          <w:bCs/>
          <w:color w:val="000000"/>
        </w:rPr>
        <w:lastRenderedPageBreak/>
        <w:t>Addition of 4 hour clinic sessions beyond the 45 half days per week per weekly session requirement</w:t>
      </w:r>
      <w:r w:rsidR="00A87FAA">
        <w:rPr>
          <w:rStyle w:val="Strong"/>
          <w:rFonts w:asciiTheme="minorHAnsi" w:hAnsiTheme="minorHAnsi"/>
          <w:b w:val="0"/>
          <w:bCs/>
          <w:color w:val="000000"/>
        </w:rPr>
        <w:t xml:space="preserve"> (unless behind on </w:t>
      </w:r>
      <w:proofErr w:type="spellStart"/>
      <w:r w:rsidR="00A87FAA">
        <w:rPr>
          <w:rStyle w:val="Strong"/>
          <w:rFonts w:asciiTheme="minorHAnsi" w:hAnsiTheme="minorHAnsi"/>
          <w:b w:val="0"/>
          <w:bCs/>
          <w:color w:val="000000"/>
        </w:rPr>
        <w:t>wRVU</w:t>
      </w:r>
      <w:proofErr w:type="spellEnd"/>
      <w:r w:rsidR="00A87FAA">
        <w:rPr>
          <w:rStyle w:val="Strong"/>
          <w:rFonts w:asciiTheme="minorHAnsi" w:hAnsiTheme="minorHAnsi"/>
          <w:b w:val="0"/>
          <w:bCs/>
          <w:color w:val="000000"/>
        </w:rPr>
        <w:t xml:space="preserve"> targets).</w:t>
      </w:r>
    </w:p>
    <w:p w:rsidR="00F114C6" w:rsidRPr="00F114C6" w:rsidRDefault="00F114C6" w:rsidP="00F114C6">
      <w:pPr>
        <w:pStyle w:val="NormalWeb"/>
        <w:ind w:left="1440" w:firstLine="720"/>
        <w:rPr>
          <w:rFonts w:asciiTheme="minorHAnsi" w:hAnsiTheme="minorHAnsi" w:cs="Tahoma"/>
          <w:color w:val="000000"/>
        </w:rPr>
      </w:pPr>
      <w:r w:rsidRPr="00F114C6">
        <w:rPr>
          <w:rStyle w:val="Strong"/>
          <w:rFonts w:asciiTheme="minorHAnsi" w:hAnsiTheme="minorHAnsi"/>
          <w:bCs/>
          <w:i/>
          <w:color w:val="000000"/>
          <w:u w:val="single"/>
        </w:rPr>
        <w:t>Optimizing Transitions of Care</w:t>
      </w:r>
      <w:r w:rsidRPr="00F114C6">
        <w:rPr>
          <w:rFonts w:asciiTheme="minorHAnsi" w:hAnsiTheme="minorHAnsi" w:cs="Tahoma"/>
          <w:color w:val="000000"/>
        </w:rPr>
        <w:t> </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color w:val="000000"/>
        </w:rPr>
        <w:t xml:space="preserve">Improving Hand-offs </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color w:val="000000"/>
        </w:rPr>
        <w:t>Discharge Time Out</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color w:val="000000"/>
        </w:rPr>
        <w:t>Improving continuity from discharge to first follow-up visit</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color w:val="000000"/>
        </w:rPr>
        <w:t xml:space="preserve">Medication Reconciliation at admission, discharge, outpatient </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color w:val="000000"/>
        </w:rPr>
        <w:t>Targeting patients at high risk for readmission</w:t>
      </w:r>
    </w:p>
    <w:p w:rsidR="00F114C6" w:rsidRPr="00F114C6" w:rsidRDefault="00F114C6" w:rsidP="00F114C6">
      <w:pPr>
        <w:pStyle w:val="NormalWeb"/>
        <w:ind w:left="2160"/>
        <w:rPr>
          <w:rFonts w:asciiTheme="minorHAnsi" w:hAnsiTheme="minorHAnsi"/>
          <w:color w:val="000000"/>
        </w:rPr>
      </w:pPr>
      <w:r w:rsidRPr="00F114C6">
        <w:rPr>
          <w:rFonts w:asciiTheme="minorHAnsi" w:hAnsiTheme="minorHAnsi"/>
          <w:color w:val="000000"/>
        </w:rPr>
        <w:t>Improving shared care between primary care physicians and specialists </w:t>
      </w:r>
    </w:p>
    <w:p w:rsidR="00F114C6" w:rsidRPr="00F114C6" w:rsidRDefault="00F114C6" w:rsidP="00F114C6">
      <w:pPr>
        <w:pStyle w:val="NormalWeb"/>
        <w:ind w:left="2160"/>
        <w:rPr>
          <w:rFonts w:asciiTheme="minorHAnsi" w:hAnsiTheme="minorHAnsi" w:cs="Tahoma"/>
          <w:i/>
          <w:color w:val="000000"/>
          <w:u w:val="single"/>
        </w:rPr>
      </w:pPr>
      <w:r w:rsidRPr="00F114C6">
        <w:rPr>
          <w:rStyle w:val="Strong"/>
          <w:rFonts w:asciiTheme="minorHAnsi" w:hAnsiTheme="minorHAnsi"/>
          <w:bCs/>
          <w:i/>
          <w:color w:val="000000"/>
          <w:u w:val="single"/>
        </w:rPr>
        <w:t>High Impact Specialty-Specific Evidence-based Quality/Performance Measures</w:t>
      </w:r>
    </w:p>
    <w:p w:rsidR="00F114C6" w:rsidRPr="00F114C6" w:rsidRDefault="00F114C6" w:rsidP="00F114C6">
      <w:pPr>
        <w:pStyle w:val="NormalWeb"/>
        <w:ind w:left="1440" w:firstLine="720"/>
        <w:rPr>
          <w:rFonts w:asciiTheme="minorHAnsi" w:hAnsiTheme="minorHAnsi" w:cs="Tahoma"/>
          <w:color w:val="000000"/>
        </w:rPr>
      </w:pPr>
      <w:r w:rsidRPr="00F114C6">
        <w:rPr>
          <w:rFonts w:asciiTheme="minorHAnsi" w:hAnsiTheme="minorHAnsi"/>
          <w:color w:val="000000"/>
        </w:rPr>
        <w:t>Lipid management according to new prevention guidelines</w:t>
      </w:r>
    </w:p>
    <w:p w:rsidR="00F114C6" w:rsidRPr="00F114C6" w:rsidRDefault="00F114C6" w:rsidP="00F114C6">
      <w:pPr>
        <w:pStyle w:val="NormalWeb"/>
        <w:ind w:left="1440" w:firstLine="720"/>
        <w:rPr>
          <w:rFonts w:asciiTheme="minorHAnsi" w:hAnsiTheme="minorHAnsi" w:cs="Tahoma"/>
          <w:color w:val="000000"/>
        </w:rPr>
      </w:pPr>
      <w:r w:rsidRPr="00F114C6">
        <w:rPr>
          <w:rFonts w:asciiTheme="minorHAnsi" w:hAnsiTheme="minorHAnsi"/>
          <w:color w:val="000000"/>
        </w:rPr>
        <w:t>LDL screening/management in patients with diabetes</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color w:val="000000"/>
        </w:rPr>
        <w:t>HbA1c control in patients with diabetes</w:t>
      </w:r>
    </w:p>
    <w:p w:rsidR="00F114C6" w:rsidRPr="00F114C6" w:rsidRDefault="00F114C6" w:rsidP="00F114C6">
      <w:pPr>
        <w:pStyle w:val="NormalWeb"/>
        <w:ind w:left="2160"/>
        <w:rPr>
          <w:rFonts w:asciiTheme="minorHAnsi" w:hAnsiTheme="minorHAnsi" w:cs="Tahoma"/>
          <w:color w:val="000000"/>
        </w:rPr>
      </w:pPr>
      <w:r w:rsidRPr="00F114C6">
        <w:rPr>
          <w:rFonts w:asciiTheme="minorHAnsi" w:hAnsiTheme="minorHAnsi"/>
          <w:color w:val="000000"/>
        </w:rPr>
        <w:t xml:space="preserve">Recommended vaccinations received in immunocompromised patients </w:t>
      </w:r>
    </w:p>
    <w:p w:rsidR="00F114C6" w:rsidRPr="00F114C6" w:rsidRDefault="00F114C6" w:rsidP="00F114C6">
      <w:pPr>
        <w:pStyle w:val="NormalWeb"/>
        <w:ind w:left="1440" w:firstLine="720"/>
        <w:rPr>
          <w:rFonts w:asciiTheme="minorHAnsi" w:hAnsiTheme="minorHAnsi" w:cs="Tahoma"/>
          <w:color w:val="000000"/>
          <w:u w:val="single"/>
        </w:rPr>
      </w:pPr>
      <w:r w:rsidRPr="00F114C6">
        <w:rPr>
          <w:rStyle w:val="Strong"/>
          <w:rFonts w:asciiTheme="minorHAnsi" w:hAnsiTheme="minorHAnsi"/>
          <w:bCs/>
          <w:i/>
          <w:color w:val="000000"/>
          <w:u w:val="single"/>
        </w:rPr>
        <w:t>Patient Experience</w:t>
      </w:r>
      <w:r w:rsidRPr="00F114C6">
        <w:rPr>
          <w:rFonts w:asciiTheme="minorHAnsi" w:hAnsiTheme="minorHAnsi" w:cs="Tahoma"/>
          <w:color w:val="000000"/>
          <w:u w:val="single"/>
        </w:rPr>
        <w:t> </w:t>
      </w:r>
    </w:p>
    <w:p w:rsidR="00F114C6" w:rsidRPr="00F114C6" w:rsidRDefault="00F114C6" w:rsidP="00F114C6">
      <w:pPr>
        <w:pStyle w:val="NormalWeb"/>
        <w:ind w:left="1440" w:firstLine="720"/>
        <w:rPr>
          <w:rFonts w:asciiTheme="minorHAnsi" w:hAnsiTheme="minorHAnsi" w:cs="Tahoma"/>
          <w:color w:val="000000"/>
        </w:rPr>
      </w:pPr>
      <w:r w:rsidRPr="00F114C6">
        <w:rPr>
          <w:rFonts w:asciiTheme="minorHAnsi" w:hAnsiTheme="minorHAnsi"/>
          <w:color w:val="000000"/>
        </w:rPr>
        <w:t>Patient education strategies</w:t>
      </w:r>
    </w:p>
    <w:p w:rsidR="00F114C6" w:rsidRPr="00F114C6" w:rsidRDefault="00F114C6" w:rsidP="00F114C6">
      <w:pPr>
        <w:pStyle w:val="NormalWeb"/>
        <w:ind w:left="1440" w:firstLine="720"/>
        <w:rPr>
          <w:rFonts w:asciiTheme="minorHAnsi" w:hAnsiTheme="minorHAnsi"/>
          <w:color w:val="000000"/>
        </w:rPr>
      </w:pPr>
      <w:r w:rsidRPr="00F114C6">
        <w:rPr>
          <w:rFonts w:asciiTheme="minorHAnsi" w:hAnsiTheme="minorHAnsi"/>
        </w:rPr>
        <w:t xml:space="preserve">Improving cycle time through clinic </w:t>
      </w:r>
    </w:p>
    <w:p w:rsidR="00F114C6" w:rsidRPr="00F114C6" w:rsidRDefault="00F114C6" w:rsidP="00F114C6">
      <w:pPr>
        <w:tabs>
          <w:tab w:val="left" w:pos="450"/>
        </w:tabs>
        <w:ind w:left="450" w:hanging="180"/>
        <w:contextualSpacing/>
        <w:rPr>
          <w:rFonts w:asciiTheme="minorHAnsi" w:hAnsiTheme="minorHAnsi"/>
          <w:sz w:val="24"/>
          <w:szCs w:val="24"/>
        </w:rPr>
      </w:pPr>
      <w:r w:rsidRPr="00F114C6">
        <w:rPr>
          <w:rFonts w:asciiTheme="minorHAnsi" w:hAnsiTheme="minorHAnsi"/>
          <w:color w:val="000000"/>
          <w:sz w:val="24"/>
          <w:szCs w:val="24"/>
        </w:rPr>
        <w:t xml:space="preserve">   7. </w:t>
      </w:r>
      <w:r w:rsidRPr="00F114C6">
        <w:rPr>
          <w:rFonts w:asciiTheme="minorHAnsi" w:hAnsiTheme="minorHAnsi"/>
          <w:b/>
          <w:sz w:val="24"/>
          <w:szCs w:val="24"/>
        </w:rPr>
        <w:t xml:space="preserve">Plan for faculty who do </w:t>
      </w:r>
      <w:r w:rsidRPr="00F114C6">
        <w:rPr>
          <w:rFonts w:asciiTheme="minorHAnsi" w:hAnsiTheme="minorHAnsi"/>
          <w:b/>
          <w:i/>
          <w:sz w:val="24"/>
          <w:szCs w:val="24"/>
        </w:rPr>
        <w:t>not</w:t>
      </w:r>
      <w:r w:rsidRPr="00F114C6">
        <w:rPr>
          <w:rFonts w:asciiTheme="minorHAnsi" w:hAnsiTheme="minorHAnsi"/>
          <w:b/>
          <w:sz w:val="24"/>
          <w:szCs w:val="24"/>
        </w:rPr>
        <w:t xml:space="preserve"> reach assigned </w:t>
      </w:r>
      <w:proofErr w:type="spellStart"/>
      <w:r w:rsidRPr="00F114C6">
        <w:rPr>
          <w:rFonts w:asciiTheme="minorHAnsi" w:hAnsiTheme="minorHAnsi"/>
          <w:b/>
          <w:sz w:val="24"/>
          <w:szCs w:val="24"/>
        </w:rPr>
        <w:t>wRVU</w:t>
      </w:r>
      <w:proofErr w:type="spellEnd"/>
      <w:r w:rsidRPr="00F114C6">
        <w:rPr>
          <w:rFonts w:asciiTheme="minorHAnsi" w:hAnsiTheme="minorHAnsi"/>
          <w:b/>
          <w:sz w:val="24"/>
          <w:szCs w:val="24"/>
        </w:rPr>
        <w:t xml:space="preserve"> target </w:t>
      </w:r>
      <w:r w:rsidRPr="008A062E">
        <w:rPr>
          <w:rFonts w:asciiTheme="minorHAnsi" w:hAnsiTheme="minorHAnsi"/>
          <w:b/>
          <w:i/>
          <w:sz w:val="24"/>
          <w:szCs w:val="24"/>
          <w:u w:val="single"/>
        </w:rPr>
        <w:t>or</w:t>
      </w:r>
      <w:r w:rsidRPr="00F114C6">
        <w:rPr>
          <w:rFonts w:asciiTheme="minorHAnsi" w:hAnsiTheme="minorHAnsi"/>
          <w:b/>
          <w:sz w:val="24"/>
          <w:szCs w:val="24"/>
        </w:rPr>
        <w:t xml:space="preserve"> who do </w:t>
      </w:r>
      <w:r w:rsidRPr="00F114C6">
        <w:rPr>
          <w:rFonts w:asciiTheme="minorHAnsi" w:hAnsiTheme="minorHAnsi"/>
          <w:b/>
          <w:i/>
          <w:sz w:val="24"/>
          <w:szCs w:val="24"/>
        </w:rPr>
        <w:t>not</w:t>
      </w:r>
      <w:r w:rsidRPr="00F114C6">
        <w:rPr>
          <w:rFonts w:asciiTheme="minorHAnsi" w:hAnsiTheme="minorHAnsi"/>
          <w:b/>
          <w:sz w:val="24"/>
          <w:szCs w:val="24"/>
        </w:rPr>
        <w:t xml:space="preserve"> meet the requirement of 45 half day sessions per year per weekly assigned session:</w:t>
      </w:r>
    </w:p>
    <w:p w:rsidR="00F114C6" w:rsidRPr="00F114C6" w:rsidRDefault="00F114C6" w:rsidP="00F114C6">
      <w:pPr>
        <w:pStyle w:val="ListParagraph"/>
        <w:numPr>
          <w:ilvl w:val="1"/>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Faculty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targets will be </w:t>
      </w:r>
      <w:r w:rsidRPr="00F114C6">
        <w:rPr>
          <w:rFonts w:asciiTheme="minorHAnsi" w:hAnsiTheme="minorHAnsi" w:cs="Times New Roman"/>
          <w:b/>
          <w:sz w:val="24"/>
          <w:szCs w:val="24"/>
        </w:rPr>
        <w:t>assigned by Section Chiefs</w:t>
      </w:r>
      <w:r w:rsidRPr="00F114C6">
        <w:rPr>
          <w:rFonts w:asciiTheme="minorHAnsi" w:hAnsiTheme="minorHAnsi" w:cs="Times New Roman"/>
          <w:sz w:val="24"/>
          <w:szCs w:val="24"/>
        </w:rPr>
        <w:t xml:space="preserve"> based on the modified budgeted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for the section and amount/type of clinical activities (see #2 above);</w:t>
      </w:r>
    </w:p>
    <w:p w:rsidR="00F114C6" w:rsidRPr="00F114C6" w:rsidRDefault="00F114C6" w:rsidP="00F114C6">
      <w:pPr>
        <w:pStyle w:val="ListParagraph"/>
        <w:numPr>
          <w:ilvl w:val="1"/>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Faculty with </w:t>
      </w:r>
      <w:proofErr w:type="spellStart"/>
      <w:r w:rsidRPr="00F114C6">
        <w:rPr>
          <w:rFonts w:asciiTheme="minorHAnsi" w:hAnsiTheme="minorHAnsi" w:cs="Times New Roman"/>
          <w:b/>
          <w:sz w:val="24"/>
          <w:szCs w:val="24"/>
        </w:rPr>
        <w:t>wRVU’s</w:t>
      </w:r>
      <w:proofErr w:type="spellEnd"/>
      <w:r w:rsidRPr="00F114C6">
        <w:rPr>
          <w:rFonts w:asciiTheme="minorHAnsi" w:hAnsiTheme="minorHAnsi" w:cs="Times New Roman"/>
          <w:b/>
          <w:sz w:val="24"/>
          <w:szCs w:val="24"/>
        </w:rPr>
        <w:t xml:space="preserve"> between 90% and 100%</w:t>
      </w:r>
      <w:r w:rsidRPr="00F114C6">
        <w:rPr>
          <w:rFonts w:asciiTheme="minorHAnsi" w:hAnsiTheme="minorHAnsi" w:cs="Times New Roman"/>
          <w:sz w:val="24"/>
          <w:szCs w:val="24"/>
        </w:rPr>
        <w:t xml:space="preserve"> of the assigned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at the end of the year will be ineligible for bonus payments;</w:t>
      </w:r>
    </w:p>
    <w:p w:rsidR="00F114C6" w:rsidRPr="00F114C6" w:rsidRDefault="00F114C6" w:rsidP="00F114C6">
      <w:pPr>
        <w:pStyle w:val="ListParagraph"/>
        <w:numPr>
          <w:ilvl w:val="1"/>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Faculty with </w:t>
      </w:r>
      <w:proofErr w:type="spellStart"/>
      <w:r w:rsidRPr="00F114C6">
        <w:rPr>
          <w:rFonts w:asciiTheme="minorHAnsi" w:hAnsiTheme="minorHAnsi" w:cs="Times New Roman"/>
          <w:b/>
          <w:sz w:val="24"/>
          <w:szCs w:val="24"/>
        </w:rPr>
        <w:t>wRVU’s</w:t>
      </w:r>
      <w:proofErr w:type="spellEnd"/>
      <w:r w:rsidRPr="00F114C6">
        <w:rPr>
          <w:rFonts w:asciiTheme="minorHAnsi" w:hAnsiTheme="minorHAnsi" w:cs="Times New Roman"/>
          <w:b/>
          <w:sz w:val="24"/>
          <w:szCs w:val="24"/>
        </w:rPr>
        <w:t xml:space="preserve"> below 90%</w:t>
      </w:r>
      <w:r w:rsidRPr="00F114C6">
        <w:rPr>
          <w:rFonts w:asciiTheme="minorHAnsi" w:hAnsiTheme="minorHAnsi" w:cs="Times New Roman"/>
          <w:sz w:val="24"/>
          <w:szCs w:val="24"/>
        </w:rPr>
        <w:t xml:space="preserve"> of the assigned target will be</w:t>
      </w:r>
      <w:r w:rsidR="008A062E">
        <w:rPr>
          <w:rFonts w:asciiTheme="minorHAnsi" w:hAnsiTheme="minorHAnsi" w:cs="Times New Roman"/>
          <w:sz w:val="24"/>
          <w:szCs w:val="24"/>
        </w:rPr>
        <w: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Ineligible for bonus payments;</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Ineligible for a COLA in the following year (AY </w:t>
      </w:r>
      <w:r w:rsidR="007660C1">
        <w:rPr>
          <w:rFonts w:asciiTheme="minorHAnsi" w:hAnsiTheme="minorHAnsi" w:cs="Times New Roman"/>
          <w:sz w:val="24"/>
          <w:szCs w:val="24"/>
        </w:rPr>
        <w:t>20</w:t>
      </w:r>
      <w:r w:rsidRPr="00F114C6">
        <w:rPr>
          <w:rFonts w:asciiTheme="minorHAnsi" w:hAnsiTheme="minorHAnsi" w:cs="Times New Roman"/>
          <w:sz w:val="24"/>
          <w:szCs w:val="24"/>
        </w:rPr>
        <w: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Subject to an increase in </w:t>
      </w:r>
      <w:r w:rsidR="00A87FAA">
        <w:rPr>
          <w:rFonts w:asciiTheme="minorHAnsi" w:hAnsiTheme="minorHAnsi" w:cs="Times New Roman"/>
          <w:sz w:val="24"/>
          <w:szCs w:val="24"/>
        </w:rPr>
        <w:t>his/her</w:t>
      </w:r>
      <w:r w:rsidRPr="00F114C6">
        <w:rPr>
          <w:rFonts w:asciiTheme="minorHAnsi" w:hAnsiTheme="minorHAnsi" w:cs="Times New Roman"/>
          <w:sz w:val="24"/>
          <w:szCs w:val="24"/>
        </w:rPr>
        <w:t xml:space="preserve"> respective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targets in the following year (AY </w:t>
      </w:r>
      <w:r w:rsidR="007660C1">
        <w:rPr>
          <w:rFonts w:asciiTheme="minorHAnsi" w:hAnsiTheme="minorHAnsi" w:cs="Times New Roman"/>
          <w:sz w:val="24"/>
          <w:szCs w:val="24"/>
        </w:rPr>
        <w:t>20</w:t>
      </w:r>
      <w:r w:rsidRPr="00F114C6">
        <w:rPr>
          <w:rFonts w:asciiTheme="minorHAnsi" w:hAnsiTheme="minorHAnsi" w:cs="Times New Roman"/>
          <w:sz w:val="24"/>
          <w:szCs w:val="24"/>
        </w:rPr>
        <w:t xml:space="preserve">) by </w:t>
      </w:r>
      <w:r w:rsidRPr="00F114C6">
        <w:rPr>
          <w:rFonts w:asciiTheme="minorHAnsi" w:hAnsiTheme="minorHAnsi" w:cs="Times New Roman"/>
          <w:b/>
          <w:sz w:val="24"/>
          <w:szCs w:val="24"/>
        </w:rPr>
        <w:t>the amount in AY 1</w:t>
      </w:r>
      <w:r w:rsidR="008A062E">
        <w:rPr>
          <w:rFonts w:asciiTheme="minorHAnsi" w:hAnsiTheme="minorHAnsi" w:cs="Times New Roman"/>
          <w:b/>
          <w:sz w:val="24"/>
          <w:szCs w:val="24"/>
        </w:rPr>
        <w:t>9</w:t>
      </w:r>
      <w:r w:rsidRPr="00F114C6">
        <w:rPr>
          <w:rFonts w:asciiTheme="minorHAnsi" w:hAnsiTheme="minorHAnsi" w:cs="Times New Roman"/>
          <w:b/>
          <w:sz w:val="24"/>
          <w:szCs w:val="24"/>
        </w:rPr>
        <w:t xml:space="preserve"> below 90% of their </w:t>
      </w:r>
      <w:proofErr w:type="spellStart"/>
      <w:r w:rsidRPr="00F114C6">
        <w:rPr>
          <w:rFonts w:asciiTheme="minorHAnsi" w:hAnsiTheme="minorHAnsi" w:cs="Times New Roman"/>
          <w:b/>
          <w:sz w:val="24"/>
          <w:szCs w:val="24"/>
        </w:rPr>
        <w:t>wRVU</w:t>
      </w:r>
      <w:proofErr w:type="spellEnd"/>
      <w:r w:rsidRPr="00F114C6">
        <w:rPr>
          <w:rFonts w:asciiTheme="minorHAnsi" w:hAnsiTheme="minorHAnsi" w:cs="Times New Roman"/>
          <w:b/>
          <w:sz w:val="24"/>
          <w:szCs w:val="24"/>
        </w:rPr>
        <w:t xml:space="preserve"> target.</w:t>
      </w:r>
      <w:r w:rsidRPr="00F114C6">
        <w:rPr>
          <w:rFonts w:asciiTheme="minorHAnsi" w:hAnsiTheme="minorHAnsi" w:cs="Times New Roman"/>
          <w:sz w:val="24"/>
          <w:szCs w:val="24"/>
        </w:rPr>
        <w:t xml:space="preserve"> Specifically, </w:t>
      </w:r>
      <w:r w:rsidRPr="00F114C6">
        <w:rPr>
          <w:rFonts w:asciiTheme="minorHAnsi" w:hAnsiTheme="minorHAnsi" w:cs="Times New Roman"/>
          <w:b/>
          <w:sz w:val="24"/>
          <w:szCs w:val="24"/>
        </w:rPr>
        <w:t>faculty below 90% of their target will have to</w:t>
      </w:r>
      <w:r w:rsidRPr="00F114C6">
        <w:rPr>
          <w:rFonts w:asciiTheme="minorHAnsi" w:hAnsiTheme="minorHAnsi" w:cs="Times New Roman"/>
          <w:sz w:val="24"/>
          <w:szCs w:val="24"/>
        </w:rPr>
        <w:t xml:space="preserve"> </w:t>
      </w:r>
      <w:r w:rsidRPr="00F114C6">
        <w:rPr>
          <w:rFonts w:asciiTheme="minorHAnsi" w:hAnsiTheme="minorHAnsi" w:cs="Times New Roman"/>
          <w:b/>
          <w:sz w:val="24"/>
          <w:szCs w:val="24"/>
        </w:rPr>
        <w:t xml:space="preserve">make up the </w:t>
      </w:r>
      <w:proofErr w:type="spellStart"/>
      <w:r w:rsidRPr="00F114C6">
        <w:rPr>
          <w:rFonts w:asciiTheme="minorHAnsi" w:hAnsiTheme="minorHAnsi" w:cs="Times New Roman"/>
          <w:b/>
          <w:sz w:val="24"/>
          <w:szCs w:val="24"/>
        </w:rPr>
        <w:t>wRVU</w:t>
      </w:r>
      <w:proofErr w:type="spellEnd"/>
      <w:r w:rsidRPr="00F114C6">
        <w:rPr>
          <w:rFonts w:asciiTheme="minorHAnsi" w:hAnsiTheme="minorHAnsi" w:cs="Times New Roman"/>
          <w:b/>
          <w:sz w:val="24"/>
          <w:szCs w:val="24"/>
        </w:rPr>
        <w:t xml:space="preserve"> deficit</w:t>
      </w:r>
      <w:r w:rsidRPr="00F114C6">
        <w:rPr>
          <w:rFonts w:asciiTheme="minorHAnsi" w:hAnsiTheme="minorHAnsi" w:cs="Times New Roman"/>
          <w:sz w:val="24"/>
          <w:szCs w:val="24"/>
        </w:rPr>
        <w:t xml:space="preserve"> in addition to meeting </w:t>
      </w:r>
      <w:r w:rsidR="00A87FAA">
        <w:rPr>
          <w:rFonts w:asciiTheme="minorHAnsi" w:hAnsiTheme="minorHAnsi" w:cs="Times New Roman"/>
          <w:sz w:val="24"/>
          <w:szCs w:val="24"/>
        </w:rPr>
        <w:t>his/her</w:t>
      </w:r>
      <w:r w:rsidRPr="00F114C6">
        <w:rPr>
          <w:rFonts w:asciiTheme="minorHAnsi" w:hAnsiTheme="minorHAnsi" w:cs="Times New Roman"/>
          <w:sz w:val="24"/>
          <w:szCs w:val="24"/>
        </w:rPr>
        <w:t xml:space="preserve"> assigned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in the following year (AY </w:t>
      </w:r>
      <w:r w:rsidR="007660C1">
        <w:rPr>
          <w:rFonts w:asciiTheme="minorHAnsi" w:hAnsiTheme="minorHAnsi" w:cs="Times New Roman"/>
          <w:sz w:val="24"/>
          <w:szCs w:val="24"/>
        </w:rPr>
        <w:t>20</w:t>
      </w:r>
      <w:r w:rsidRPr="00F114C6">
        <w:rPr>
          <w:rFonts w:asciiTheme="minorHAnsi" w:hAnsiTheme="minorHAnsi" w:cs="Times New Roman"/>
          <w:sz w:val="24"/>
          <w:szCs w:val="24"/>
        </w:rPr>
        <w:t xml:space="preserve">). The </w:t>
      </w:r>
      <w:proofErr w:type="spellStart"/>
      <w:r w:rsidRPr="00F114C6">
        <w:rPr>
          <w:rFonts w:asciiTheme="minorHAnsi" w:hAnsiTheme="minorHAnsi" w:cs="Times New Roman"/>
          <w:sz w:val="24"/>
          <w:szCs w:val="24"/>
        </w:rPr>
        <w:t>wRVU’s</w:t>
      </w:r>
      <w:proofErr w:type="spellEnd"/>
      <w:r w:rsidRPr="00F114C6">
        <w:rPr>
          <w:rFonts w:asciiTheme="minorHAnsi" w:hAnsiTheme="minorHAnsi" w:cs="Times New Roman"/>
          <w:sz w:val="24"/>
          <w:szCs w:val="24"/>
        </w:rPr>
        <w:t xml:space="preserve"> rolled over from the previous year will </w:t>
      </w:r>
      <w:r w:rsidRPr="00F114C6">
        <w:rPr>
          <w:rFonts w:asciiTheme="minorHAnsi" w:hAnsiTheme="minorHAnsi" w:cs="Times New Roman"/>
          <w:b/>
          <w:sz w:val="24"/>
          <w:szCs w:val="24"/>
          <w:u w:val="single"/>
        </w:rPr>
        <w:t>not</w:t>
      </w:r>
      <w:r w:rsidRPr="00F114C6">
        <w:rPr>
          <w:rFonts w:asciiTheme="minorHAnsi" w:hAnsiTheme="minorHAnsi" w:cs="Times New Roman"/>
          <w:sz w:val="24"/>
          <w:szCs w:val="24"/>
        </w:rPr>
        <w:t xml:space="preserve"> count towards the section’s modified budgeted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Given a “grace” period of one year during which support will be provided to help determine why the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was not achieved and how to most effectively help the individual faculty meet the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in AY</w:t>
      </w:r>
      <w:r w:rsidR="007660C1">
        <w:rPr>
          <w:rFonts w:asciiTheme="minorHAnsi" w:hAnsiTheme="minorHAnsi" w:cs="Times New Roman"/>
          <w:sz w:val="24"/>
          <w:szCs w:val="24"/>
        </w:rPr>
        <w:t xml:space="preserve"> 20</w:t>
      </w:r>
      <w:r w:rsidRPr="00F114C6">
        <w:rPr>
          <w:rFonts w:asciiTheme="minorHAnsi" w:hAnsiTheme="minorHAnsi" w:cs="Times New Roman"/>
          <w:sz w:val="24"/>
          <w:szCs w:val="24"/>
        </w:rPr>
        <w: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Subject to salary reduction </w:t>
      </w:r>
      <w:r w:rsidRPr="00F114C6">
        <w:rPr>
          <w:rFonts w:asciiTheme="minorHAnsi" w:hAnsiTheme="minorHAnsi" w:cs="Times New Roman"/>
          <w:sz w:val="24"/>
          <w:szCs w:val="24"/>
          <w:u w:val="single"/>
        </w:rPr>
        <w:t>only</w:t>
      </w:r>
      <w:r w:rsidRPr="00F114C6">
        <w:rPr>
          <w:rFonts w:asciiTheme="minorHAnsi" w:hAnsiTheme="minorHAnsi" w:cs="Times New Roman"/>
          <w:sz w:val="24"/>
          <w:szCs w:val="24"/>
        </w:rPr>
        <w:t xml:space="preserve"> if </w:t>
      </w:r>
      <w:r w:rsidR="00A87FAA">
        <w:rPr>
          <w:rFonts w:asciiTheme="minorHAnsi" w:hAnsiTheme="minorHAnsi" w:cs="Times New Roman"/>
          <w:sz w:val="24"/>
          <w:szCs w:val="24"/>
        </w:rPr>
        <w:t>he/she</w:t>
      </w:r>
      <w:r w:rsidRPr="00F114C6">
        <w:rPr>
          <w:rFonts w:asciiTheme="minorHAnsi" w:hAnsiTheme="minorHAnsi" w:cs="Times New Roman"/>
          <w:sz w:val="24"/>
          <w:szCs w:val="24"/>
        </w:rPr>
        <w:t xml:space="preserve"> fail</w:t>
      </w:r>
      <w:r w:rsidR="00A87FAA">
        <w:rPr>
          <w:rFonts w:asciiTheme="minorHAnsi" w:hAnsiTheme="minorHAnsi" w:cs="Times New Roman"/>
          <w:sz w:val="24"/>
          <w:szCs w:val="24"/>
        </w:rPr>
        <w:t>s</w:t>
      </w:r>
      <w:r w:rsidRPr="00F114C6">
        <w:rPr>
          <w:rFonts w:asciiTheme="minorHAnsi" w:hAnsiTheme="minorHAnsi" w:cs="Times New Roman"/>
          <w:sz w:val="24"/>
          <w:szCs w:val="24"/>
        </w:rPr>
        <w:t xml:space="preserve"> to meet the requirement for &gt;90% of the assigned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plus the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deficit from the previous year after the one year “grace period” during AY </w:t>
      </w:r>
      <w:r w:rsidR="007660C1">
        <w:rPr>
          <w:rFonts w:asciiTheme="minorHAnsi" w:hAnsiTheme="minorHAnsi" w:cs="Times New Roman"/>
          <w:sz w:val="24"/>
          <w:szCs w:val="24"/>
        </w:rPr>
        <w:t>20</w:t>
      </w:r>
      <w:r w:rsidRPr="00F114C6">
        <w:rPr>
          <w:rFonts w:asciiTheme="minorHAnsi" w:hAnsiTheme="minorHAnsi" w:cs="Times New Roman"/>
          <w:sz w:val="24"/>
          <w:szCs w:val="24"/>
        </w:rPr>
        <w: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Salary will be reduced in AY 2</w:t>
      </w:r>
      <w:r w:rsidR="007660C1">
        <w:rPr>
          <w:rFonts w:asciiTheme="minorHAnsi" w:hAnsiTheme="minorHAnsi" w:cs="Times New Roman"/>
          <w:sz w:val="24"/>
          <w:szCs w:val="24"/>
        </w:rPr>
        <w:t>1</w:t>
      </w:r>
      <w:r w:rsidRPr="00F114C6">
        <w:rPr>
          <w:rFonts w:asciiTheme="minorHAnsi" w:hAnsiTheme="minorHAnsi" w:cs="Times New Roman"/>
          <w:sz w:val="24"/>
          <w:szCs w:val="24"/>
        </w:rPr>
        <w:t xml:space="preserve"> by 2% per 1% below 90% of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prorated to clinical effort. For example, if a faculty member works 50% time clinically and </w:t>
      </w:r>
      <w:r w:rsidR="00A87FAA">
        <w:rPr>
          <w:rFonts w:asciiTheme="minorHAnsi" w:hAnsiTheme="minorHAnsi" w:cs="Times New Roman"/>
          <w:sz w:val="24"/>
          <w:szCs w:val="24"/>
        </w:rPr>
        <w:t>his/her</w:t>
      </w:r>
      <w:r w:rsidRPr="00F114C6">
        <w:rPr>
          <w:rFonts w:asciiTheme="minorHAnsi" w:hAnsiTheme="minorHAnsi" w:cs="Times New Roman"/>
          <w:sz w:val="24"/>
          <w:szCs w:val="24"/>
        </w:rPr>
        <w:t xml:space="preserve"> </w:t>
      </w:r>
      <w:proofErr w:type="spellStart"/>
      <w:r w:rsidRPr="00F114C6">
        <w:rPr>
          <w:rFonts w:asciiTheme="minorHAnsi" w:hAnsiTheme="minorHAnsi" w:cs="Times New Roman"/>
          <w:sz w:val="24"/>
          <w:szCs w:val="24"/>
        </w:rPr>
        <w:t>wRVU’s</w:t>
      </w:r>
      <w:proofErr w:type="spellEnd"/>
      <w:r w:rsidRPr="00F114C6">
        <w:rPr>
          <w:rFonts w:asciiTheme="minorHAnsi" w:hAnsiTheme="minorHAnsi" w:cs="Times New Roman"/>
          <w:sz w:val="24"/>
          <w:szCs w:val="24"/>
        </w:rPr>
        <w:t xml:space="preserve"> are at 85% of target, salary will be reduced by 5% for the following academic year.</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Faculty subjected to salary reduction can restore </w:t>
      </w:r>
      <w:r w:rsidRPr="00F114C6">
        <w:rPr>
          <w:rFonts w:asciiTheme="minorHAnsi" w:hAnsiTheme="minorHAnsi" w:cs="Times New Roman"/>
          <w:b/>
          <w:sz w:val="24"/>
          <w:szCs w:val="24"/>
        </w:rPr>
        <w:t>full base salary</w:t>
      </w:r>
      <w:r w:rsidRPr="00F114C6">
        <w:rPr>
          <w:rFonts w:asciiTheme="minorHAnsi" w:hAnsiTheme="minorHAnsi" w:cs="Times New Roman"/>
          <w:sz w:val="24"/>
          <w:szCs w:val="24"/>
        </w:rPr>
        <w:t xml:space="preserve"> by the start of the following academic year (AY 2</w:t>
      </w:r>
      <w:r w:rsidR="007660C1">
        <w:rPr>
          <w:rFonts w:asciiTheme="minorHAnsi" w:hAnsiTheme="minorHAnsi" w:cs="Times New Roman"/>
          <w:sz w:val="24"/>
          <w:szCs w:val="24"/>
        </w:rPr>
        <w:t>2</w:t>
      </w:r>
      <w:r w:rsidRPr="00F114C6">
        <w:rPr>
          <w:rFonts w:asciiTheme="minorHAnsi" w:hAnsiTheme="minorHAnsi" w:cs="Times New Roman"/>
          <w:sz w:val="24"/>
          <w:szCs w:val="24"/>
        </w:rPr>
        <w:t xml:space="preserve">) by increasing </w:t>
      </w:r>
      <w:proofErr w:type="spellStart"/>
      <w:r w:rsidRPr="00F114C6">
        <w:rPr>
          <w:rFonts w:asciiTheme="minorHAnsi" w:hAnsiTheme="minorHAnsi" w:cs="Times New Roman"/>
          <w:sz w:val="24"/>
          <w:szCs w:val="24"/>
        </w:rPr>
        <w:t>wRVU’s</w:t>
      </w:r>
      <w:proofErr w:type="spellEnd"/>
      <w:r w:rsidRPr="00F114C6">
        <w:rPr>
          <w:rFonts w:asciiTheme="minorHAnsi" w:hAnsiTheme="minorHAnsi" w:cs="Times New Roman"/>
          <w:sz w:val="24"/>
          <w:szCs w:val="24"/>
        </w:rPr>
        <w:t xml:space="preserve"> to an amount over target equivalent to the deficit from the prior year and by m</w:t>
      </w:r>
      <w:r w:rsidR="00A87FAA">
        <w:rPr>
          <w:rFonts w:asciiTheme="minorHAnsi" w:hAnsiTheme="minorHAnsi" w:cs="Times New Roman"/>
          <w:sz w:val="24"/>
          <w:szCs w:val="24"/>
        </w:rPr>
        <w:t>eeting or exceeding 100% of his/he</w:t>
      </w:r>
      <w:r w:rsidRPr="00F114C6">
        <w:rPr>
          <w:rFonts w:asciiTheme="minorHAnsi" w:hAnsiTheme="minorHAnsi" w:cs="Times New Roman"/>
          <w:sz w:val="24"/>
          <w:szCs w:val="24"/>
        </w:rPr>
        <w:t xml:space="preserve">r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 (AY 2</w:t>
      </w:r>
      <w:r w:rsidR="007660C1">
        <w:rPr>
          <w:rFonts w:asciiTheme="minorHAnsi" w:hAnsiTheme="minorHAnsi" w:cs="Times New Roman"/>
          <w:sz w:val="24"/>
          <w:szCs w:val="24"/>
        </w:rPr>
        <w:t>1</w:t>
      </w:r>
      <w:r w:rsidRPr="00F114C6">
        <w:rPr>
          <w:rFonts w:asciiTheme="minorHAnsi" w:hAnsiTheme="minorHAnsi" w:cs="Times New Roman"/>
          <w:sz w:val="24"/>
          <w:szCs w:val="24"/>
        </w:rPr>
        <w: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8A062E">
        <w:rPr>
          <w:rFonts w:asciiTheme="minorHAnsi" w:hAnsiTheme="minorHAnsi" w:cs="Times New Roman"/>
          <w:b/>
          <w:sz w:val="24"/>
          <w:szCs w:val="24"/>
        </w:rPr>
        <w:t>Salary reduction will</w:t>
      </w:r>
      <w:r w:rsidRPr="00F114C6">
        <w:rPr>
          <w:rFonts w:asciiTheme="minorHAnsi" w:hAnsiTheme="minorHAnsi" w:cs="Times New Roman"/>
          <w:sz w:val="24"/>
          <w:szCs w:val="24"/>
        </w:rPr>
        <w:t xml:space="preserve"> </w:t>
      </w:r>
      <w:r w:rsidRPr="00F114C6">
        <w:rPr>
          <w:rFonts w:asciiTheme="minorHAnsi" w:hAnsiTheme="minorHAnsi" w:cs="Times New Roman"/>
          <w:b/>
          <w:sz w:val="24"/>
          <w:szCs w:val="24"/>
          <w:u w:val="single"/>
        </w:rPr>
        <w:t>not</w:t>
      </w:r>
      <w:r w:rsidRPr="00F114C6">
        <w:rPr>
          <w:rFonts w:asciiTheme="minorHAnsi" w:hAnsiTheme="minorHAnsi" w:cs="Times New Roman"/>
          <w:sz w:val="24"/>
          <w:szCs w:val="24"/>
        </w:rPr>
        <w:t>:</w:t>
      </w:r>
    </w:p>
    <w:p w:rsidR="00F114C6" w:rsidRPr="00F114C6" w:rsidRDefault="00F114C6" w:rsidP="00F114C6">
      <w:pPr>
        <w:pStyle w:val="ListParagraph"/>
        <w:numPr>
          <w:ilvl w:val="3"/>
          <w:numId w:val="2"/>
        </w:numPr>
        <w:contextualSpacing/>
        <w:rPr>
          <w:rFonts w:asciiTheme="minorHAnsi" w:hAnsiTheme="minorHAnsi" w:cs="Times New Roman"/>
          <w:sz w:val="24"/>
          <w:szCs w:val="24"/>
        </w:rPr>
      </w:pPr>
      <w:r w:rsidRPr="00F114C6">
        <w:rPr>
          <w:rFonts w:asciiTheme="minorHAnsi" w:hAnsiTheme="minorHAnsi" w:cs="Times New Roman"/>
          <w:sz w:val="24"/>
          <w:szCs w:val="24"/>
        </w:rPr>
        <w:t>exceed 20% of total compensation;</w:t>
      </w:r>
    </w:p>
    <w:p w:rsidR="00F114C6" w:rsidRPr="00F114C6" w:rsidRDefault="00F114C6" w:rsidP="00F114C6">
      <w:pPr>
        <w:pStyle w:val="ListParagraph"/>
        <w:numPr>
          <w:ilvl w:val="3"/>
          <w:numId w:val="2"/>
        </w:numPr>
        <w:contextualSpacing/>
        <w:rPr>
          <w:rFonts w:asciiTheme="minorHAnsi" w:hAnsiTheme="minorHAnsi" w:cs="Times New Roman"/>
          <w:b/>
          <w:sz w:val="24"/>
          <w:szCs w:val="24"/>
        </w:rPr>
      </w:pPr>
      <w:r w:rsidRPr="00F114C6">
        <w:rPr>
          <w:rFonts w:asciiTheme="minorHAnsi" w:hAnsiTheme="minorHAnsi" w:cs="Times New Roman"/>
          <w:sz w:val="24"/>
          <w:szCs w:val="24"/>
        </w:rPr>
        <w:t>apply to faculty in the first two years of their appointment;</w:t>
      </w:r>
    </w:p>
    <w:p w:rsidR="00F114C6" w:rsidRPr="00F114C6" w:rsidRDefault="00F114C6" w:rsidP="00F114C6">
      <w:pPr>
        <w:pStyle w:val="ListParagraph"/>
        <w:numPr>
          <w:ilvl w:val="3"/>
          <w:numId w:val="2"/>
        </w:numPr>
        <w:contextualSpacing/>
        <w:rPr>
          <w:rFonts w:asciiTheme="minorHAnsi" w:hAnsiTheme="minorHAnsi" w:cs="Times New Roman"/>
          <w:b/>
          <w:sz w:val="24"/>
          <w:szCs w:val="24"/>
        </w:rPr>
      </w:pPr>
      <w:r w:rsidRPr="00F114C6">
        <w:rPr>
          <w:rFonts w:asciiTheme="minorHAnsi" w:hAnsiTheme="minorHAnsi" w:cs="Times New Roman"/>
          <w:sz w:val="24"/>
          <w:szCs w:val="24"/>
        </w:rPr>
        <w:t xml:space="preserve">be applied if the section reaches the section’s </w:t>
      </w:r>
      <w:r w:rsidRPr="00F114C6">
        <w:rPr>
          <w:rFonts w:asciiTheme="minorHAnsi" w:hAnsiTheme="minorHAnsi" w:cs="Times New Roman"/>
          <w:b/>
          <w:i/>
          <w:sz w:val="24"/>
          <w:szCs w:val="24"/>
        </w:rPr>
        <w:t>modified budgeted</w:t>
      </w:r>
      <w:r w:rsidRPr="00F114C6">
        <w:rPr>
          <w:rFonts w:asciiTheme="minorHAnsi" w:hAnsiTheme="minorHAnsi" w:cs="Times New Roman"/>
          <w:b/>
          <w:sz w:val="24"/>
          <w:szCs w:val="24"/>
        </w:rPr>
        <w:t xml:space="preserve"> </w:t>
      </w:r>
      <w:proofErr w:type="spellStart"/>
      <w:r w:rsidRPr="00F114C6">
        <w:rPr>
          <w:rFonts w:asciiTheme="minorHAnsi" w:hAnsiTheme="minorHAnsi" w:cs="Times New Roman"/>
          <w:b/>
          <w:sz w:val="24"/>
          <w:szCs w:val="24"/>
        </w:rPr>
        <w:t>wRVU</w:t>
      </w:r>
      <w:proofErr w:type="spellEnd"/>
      <w:r w:rsidRPr="00F114C6">
        <w:rPr>
          <w:rFonts w:asciiTheme="minorHAnsi" w:hAnsiTheme="minorHAnsi" w:cs="Times New Roman"/>
          <w:b/>
          <w:sz w:val="24"/>
          <w:szCs w:val="24"/>
        </w:rPr>
        <w:t xml:space="preserve"> target;</w:t>
      </w:r>
    </w:p>
    <w:p w:rsidR="00F114C6" w:rsidRPr="00F114C6" w:rsidRDefault="00F114C6" w:rsidP="00F114C6">
      <w:pPr>
        <w:pStyle w:val="ListParagraph"/>
        <w:numPr>
          <w:ilvl w:val="3"/>
          <w:numId w:val="2"/>
        </w:numPr>
        <w:contextualSpacing/>
        <w:rPr>
          <w:rFonts w:asciiTheme="minorHAnsi" w:hAnsiTheme="minorHAnsi" w:cs="Times New Roman"/>
          <w:sz w:val="24"/>
          <w:szCs w:val="24"/>
        </w:rPr>
      </w:pPr>
      <w:proofErr w:type="gramStart"/>
      <w:r w:rsidRPr="00F114C6">
        <w:rPr>
          <w:rFonts w:asciiTheme="minorHAnsi" w:hAnsiTheme="minorHAnsi" w:cs="Times New Roman"/>
          <w:sz w:val="24"/>
          <w:szCs w:val="24"/>
        </w:rPr>
        <w:t>be</w:t>
      </w:r>
      <w:proofErr w:type="gramEnd"/>
      <w:r w:rsidRPr="00F114C6">
        <w:rPr>
          <w:rFonts w:asciiTheme="minorHAnsi" w:hAnsiTheme="minorHAnsi" w:cs="Times New Roman"/>
          <w:sz w:val="24"/>
          <w:szCs w:val="24"/>
        </w:rPr>
        <w:t xml:space="preserve"> fully executed for faculty at or below the 25</w:t>
      </w:r>
      <w:r w:rsidRPr="00F114C6">
        <w:rPr>
          <w:rFonts w:asciiTheme="minorHAnsi" w:hAnsiTheme="minorHAnsi" w:cs="Times New Roman"/>
          <w:sz w:val="24"/>
          <w:szCs w:val="24"/>
          <w:vertAlign w:val="superscript"/>
        </w:rPr>
        <w:t>th</w:t>
      </w:r>
      <w:r w:rsidRPr="00F114C6">
        <w:rPr>
          <w:rFonts w:asciiTheme="minorHAnsi" w:hAnsiTheme="minorHAnsi" w:cs="Times New Roman"/>
          <w:sz w:val="24"/>
          <w:szCs w:val="24"/>
        </w:rPr>
        <w:t xml:space="preserve"> AAMC northeast salary benchmark by specialty.</w:t>
      </w:r>
    </w:p>
    <w:p w:rsidR="00F114C6" w:rsidRPr="00F114C6" w:rsidRDefault="00F114C6" w:rsidP="00F114C6">
      <w:pPr>
        <w:pStyle w:val="ListParagraph"/>
        <w:numPr>
          <w:ilvl w:val="1"/>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 It is expected that the Section Chief and Section Administrative Director will meet with any faculty member not less than every 6 months, if he/she is projected to be &lt;90% of the </w:t>
      </w:r>
      <w:proofErr w:type="spellStart"/>
      <w:r w:rsidRPr="00F114C6">
        <w:rPr>
          <w:rFonts w:asciiTheme="minorHAnsi" w:hAnsiTheme="minorHAnsi" w:cs="Times New Roman"/>
          <w:sz w:val="24"/>
          <w:szCs w:val="24"/>
        </w:rPr>
        <w:t>wRVU</w:t>
      </w:r>
      <w:proofErr w:type="spellEnd"/>
      <w:r w:rsidRPr="00F114C6">
        <w:rPr>
          <w:rFonts w:asciiTheme="minorHAnsi" w:hAnsiTheme="minorHAnsi" w:cs="Times New Roman"/>
          <w:sz w:val="24"/>
          <w:szCs w:val="24"/>
        </w:rPr>
        <w:t xml:space="preserve"> targets, to provide support and suggestions for increasing productivity.</w:t>
      </w:r>
    </w:p>
    <w:p w:rsidR="00F114C6" w:rsidRPr="00F114C6" w:rsidRDefault="00F114C6" w:rsidP="00F114C6">
      <w:pPr>
        <w:pStyle w:val="ListParagraph"/>
        <w:numPr>
          <w:ilvl w:val="1"/>
          <w:numId w:val="2"/>
        </w:numPr>
        <w:contextualSpacing/>
        <w:rPr>
          <w:rFonts w:asciiTheme="minorHAnsi" w:hAnsiTheme="minorHAnsi" w:cs="Times New Roman"/>
          <w:sz w:val="24"/>
          <w:szCs w:val="24"/>
        </w:rPr>
      </w:pPr>
      <w:r w:rsidRPr="00F114C6">
        <w:rPr>
          <w:rFonts w:asciiTheme="minorHAnsi" w:hAnsiTheme="minorHAnsi" w:cs="Times New Roman"/>
          <w:b/>
          <w:sz w:val="24"/>
          <w:szCs w:val="24"/>
        </w:rPr>
        <w:t>Faculty who do not meet the requirement of working 45 half day clinic or procedure sessions per year per weekly assigned session</w:t>
      </w:r>
      <w:r w:rsidRPr="00F114C6">
        <w:rPr>
          <w:rFonts w:asciiTheme="minorHAnsi" w:hAnsiTheme="minorHAnsi" w:cs="Times New Roman"/>
          <w:sz w:val="24"/>
          <w:szCs w:val="24"/>
        </w:rPr>
        <w:t>:</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 xml:space="preserve">Since faculty are expected to work 45 half day clinic or procedure sessions per year per assigned weekly session, faculty must “make up” the missed sessions in the following academic year (AY </w:t>
      </w:r>
      <w:r w:rsidR="007660C1">
        <w:rPr>
          <w:rFonts w:asciiTheme="minorHAnsi" w:hAnsiTheme="minorHAnsi" w:cs="Times New Roman"/>
          <w:sz w:val="24"/>
          <w:szCs w:val="24"/>
        </w:rPr>
        <w:t>20</w:t>
      </w:r>
      <w:r w:rsidRPr="00F114C6">
        <w:rPr>
          <w:rFonts w:asciiTheme="minorHAnsi" w:hAnsiTheme="minorHAnsi" w:cs="Times New Roman"/>
          <w:sz w:val="24"/>
          <w:szCs w:val="24"/>
        </w:rPr>
        <w:t>) in addition to meeting the 45 half day clinic or procedure session requirement for the new academic year;</w:t>
      </w:r>
    </w:p>
    <w:p w:rsidR="00F114C6" w:rsidRPr="00F114C6" w:rsidRDefault="00F114C6" w:rsidP="00F114C6">
      <w:pPr>
        <w:pStyle w:val="ListParagraph"/>
        <w:numPr>
          <w:ilvl w:val="2"/>
          <w:numId w:val="2"/>
        </w:numPr>
        <w:contextualSpacing/>
        <w:rPr>
          <w:rFonts w:asciiTheme="minorHAnsi" w:hAnsiTheme="minorHAnsi" w:cs="Times New Roman"/>
          <w:sz w:val="24"/>
          <w:szCs w:val="24"/>
        </w:rPr>
      </w:pPr>
      <w:r w:rsidRPr="00F114C6">
        <w:rPr>
          <w:rFonts w:asciiTheme="minorHAnsi" w:hAnsiTheme="minorHAnsi" w:cs="Times New Roman"/>
          <w:sz w:val="24"/>
          <w:szCs w:val="24"/>
        </w:rPr>
        <w:t>Individuals who work four or more half day ambulatory sessions per week and attend on the inpatient medical/subspecialty services or on the consult services will be expected to make up two of the missed weekly sessions incurred during their inpatient attending responsibilities;</w:t>
      </w:r>
    </w:p>
    <w:p w:rsidR="00F114C6" w:rsidRPr="00F114C6" w:rsidRDefault="00F114C6" w:rsidP="00F114C6">
      <w:pPr>
        <w:pStyle w:val="ListParagraph"/>
        <w:numPr>
          <w:ilvl w:val="2"/>
          <w:numId w:val="2"/>
        </w:numPr>
        <w:contextualSpacing/>
        <w:rPr>
          <w:rFonts w:asciiTheme="minorHAnsi" w:hAnsiTheme="minorHAnsi" w:cs="Times New Roman"/>
          <w:b/>
          <w:sz w:val="24"/>
          <w:szCs w:val="24"/>
        </w:rPr>
      </w:pPr>
      <w:r w:rsidRPr="00F114C6">
        <w:rPr>
          <w:rFonts w:asciiTheme="minorHAnsi" w:hAnsiTheme="minorHAnsi" w:cs="Times New Roman"/>
          <w:sz w:val="24"/>
          <w:szCs w:val="24"/>
        </w:rPr>
        <w:t>Will be subject to financial penalty in AY 2</w:t>
      </w:r>
      <w:r w:rsidR="007660C1">
        <w:rPr>
          <w:rFonts w:asciiTheme="minorHAnsi" w:hAnsiTheme="minorHAnsi" w:cs="Times New Roman"/>
          <w:sz w:val="24"/>
          <w:szCs w:val="24"/>
        </w:rPr>
        <w:t>1</w:t>
      </w:r>
      <w:r w:rsidRPr="00F114C6">
        <w:rPr>
          <w:rFonts w:asciiTheme="minorHAnsi" w:hAnsiTheme="minorHAnsi" w:cs="Times New Roman"/>
          <w:sz w:val="24"/>
          <w:szCs w:val="24"/>
        </w:rPr>
        <w:t xml:space="preserve"> if they have two consecutive years of not meeting the 45 half day clinic or procedure session requirement. Salary will be reduced in AY 2</w:t>
      </w:r>
      <w:r w:rsidR="007660C1">
        <w:rPr>
          <w:rFonts w:asciiTheme="minorHAnsi" w:hAnsiTheme="minorHAnsi" w:cs="Times New Roman"/>
          <w:sz w:val="24"/>
          <w:szCs w:val="24"/>
        </w:rPr>
        <w:t>1</w:t>
      </w:r>
      <w:r w:rsidRPr="00F114C6">
        <w:rPr>
          <w:rFonts w:asciiTheme="minorHAnsi" w:hAnsiTheme="minorHAnsi" w:cs="Times New Roman"/>
          <w:sz w:val="24"/>
          <w:szCs w:val="24"/>
        </w:rPr>
        <w:t xml:space="preserve"> by 2% per 1% below the assigned number of sessions prorated to clinical effort. For example, if a faculty member with 0.6 </w:t>
      </w:r>
      <w:proofErr w:type="spellStart"/>
      <w:r w:rsidRPr="00F114C6">
        <w:rPr>
          <w:rFonts w:asciiTheme="minorHAnsi" w:hAnsiTheme="minorHAnsi" w:cs="Times New Roman"/>
          <w:sz w:val="24"/>
          <w:szCs w:val="24"/>
        </w:rPr>
        <w:t>cFTE</w:t>
      </w:r>
      <w:proofErr w:type="spellEnd"/>
      <w:r w:rsidRPr="00F114C6">
        <w:rPr>
          <w:rFonts w:asciiTheme="minorHAnsi" w:hAnsiTheme="minorHAnsi" w:cs="Times New Roman"/>
          <w:sz w:val="24"/>
          <w:szCs w:val="24"/>
        </w:rPr>
        <w:t xml:space="preserve"> is assigned three half-day session per week (total of 3 x 45 sessions/year x 2 years = 270 sessions over the two year period) a</w:t>
      </w:r>
      <w:r w:rsidR="00A87FAA">
        <w:rPr>
          <w:rFonts w:asciiTheme="minorHAnsi" w:hAnsiTheme="minorHAnsi" w:cs="Times New Roman"/>
          <w:sz w:val="24"/>
          <w:szCs w:val="24"/>
        </w:rPr>
        <w:t>nd worked only 243 sessions he/she</w:t>
      </w:r>
      <w:bookmarkStart w:id="0" w:name="_GoBack"/>
      <w:bookmarkEnd w:id="0"/>
      <w:r w:rsidRPr="00F114C6">
        <w:rPr>
          <w:rFonts w:asciiTheme="minorHAnsi" w:hAnsiTheme="minorHAnsi" w:cs="Times New Roman"/>
          <w:sz w:val="24"/>
          <w:szCs w:val="24"/>
        </w:rPr>
        <w:t xml:space="preserve"> would be subject to a salary reduction in AY 2</w:t>
      </w:r>
      <w:r w:rsidR="007660C1">
        <w:rPr>
          <w:rFonts w:asciiTheme="minorHAnsi" w:hAnsiTheme="minorHAnsi" w:cs="Times New Roman"/>
          <w:sz w:val="24"/>
          <w:szCs w:val="24"/>
        </w:rPr>
        <w:t>1</w:t>
      </w:r>
      <w:r w:rsidRPr="00F114C6">
        <w:rPr>
          <w:rFonts w:asciiTheme="minorHAnsi" w:hAnsiTheme="minorHAnsi" w:cs="Times New Roman"/>
          <w:sz w:val="24"/>
          <w:szCs w:val="24"/>
        </w:rPr>
        <w:t xml:space="preserve"> of 20% (10% x 2 years as above fo</w:t>
      </w:r>
      <w:r w:rsidR="00A87FAA">
        <w:rPr>
          <w:rFonts w:asciiTheme="minorHAnsi" w:hAnsiTheme="minorHAnsi" w:cs="Times New Roman"/>
          <w:sz w:val="24"/>
          <w:szCs w:val="24"/>
        </w:rPr>
        <w:t xml:space="preserve">r the </w:t>
      </w:r>
      <w:proofErr w:type="spellStart"/>
      <w:r w:rsidR="00A87FAA">
        <w:rPr>
          <w:rFonts w:asciiTheme="minorHAnsi" w:hAnsiTheme="minorHAnsi" w:cs="Times New Roman"/>
          <w:sz w:val="24"/>
          <w:szCs w:val="24"/>
        </w:rPr>
        <w:t>wRVU</w:t>
      </w:r>
      <w:proofErr w:type="spellEnd"/>
      <w:r w:rsidR="00A87FAA">
        <w:rPr>
          <w:rFonts w:asciiTheme="minorHAnsi" w:hAnsiTheme="minorHAnsi" w:cs="Times New Roman"/>
          <w:sz w:val="24"/>
          <w:szCs w:val="24"/>
        </w:rPr>
        <w:t xml:space="preserve"> shortfall</w:t>
      </w:r>
      <w:r w:rsidRPr="00F114C6">
        <w:rPr>
          <w:rFonts w:asciiTheme="minorHAnsi" w:hAnsiTheme="minorHAnsi" w:cs="Times New Roman"/>
          <w:sz w:val="24"/>
          <w:szCs w:val="24"/>
        </w:rPr>
        <w:t xml:space="preserve">) x 0.6 </w:t>
      </w:r>
      <w:proofErr w:type="spellStart"/>
      <w:r w:rsidRPr="00F114C6">
        <w:rPr>
          <w:rFonts w:asciiTheme="minorHAnsi" w:hAnsiTheme="minorHAnsi" w:cs="Times New Roman"/>
          <w:sz w:val="24"/>
          <w:szCs w:val="24"/>
        </w:rPr>
        <w:t>cFTE</w:t>
      </w:r>
      <w:proofErr w:type="spellEnd"/>
      <w:r w:rsidRPr="00F114C6">
        <w:rPr>
          <w:rFonts w:asciiTheme="minorHAnsi" w:hAnsiTheme="minorHAnsi" w:cs="Times New Roman"/>
          <w:sz w:val="24"/>
          <w:szCs w:val="24"/>
        </w:rPr>
        <w:t xml:space="preserve"> = </w:t>
      </w:r>
      <w:r w:rsidRPr="00F114C6">
        <w:rPr>
          <w:rFonts w:asciiTheme="minorHAnsi" w:hAnsiTheme="minorHAnsi" w:cs="Times New Roman"/>
          <w:b/>
          <w:sz w:val="24"/>
          <w:szCs w:val="24"/>
        </w:rPr>
        <w:t xml:space="preserve">12%. The salary reduction will be implemented regardless of whether the individual reached </w:t>
      </w:r>
      <w:r w:rsidR="00A87FAA">
        <w:rPr>
          <w:rFonts w:asciiTheme="minorHAnsi" w:hAnsiTheme="minorHAnsi" w:cs="Times New Roman"/>
          <w:b/>
          <w:sz w:val="24"/>
          <w:szCs w:val="24"/>
        </w:rPr>
        <w:t xml:space="preserve">his/her </w:t>
      </w:r>
      <w:r w:rsidRPr="00F114C6">
        <w:rPr>
          <w:rFonts w:asciiTheme="minorHAnsi" w:hAnsiTheme="minorHAnsi" w:cs="Times New Roman"/>
          <w:b/>
          <w:sz w:val="24"/>
          <w:szCs w:val="24"/>
        </w:rPr>
        <w:t xml:space="preserve">respective </w:t>
      </w:r>
      <w:proofErr w:type="spellStart"/>
      <w:r w:rsidRPr="00F114C6">
        <w:rPr>
          <w:rFonts w:asciiTheme="minorHAnsi" w:hAnsiTheme="minorHAnsi" w:cs="Times New Roman"/>
          <w:b/>
          <w:sz w:val="24"/>
          <w:szCs w:val="24"/>
        </w:rPr>
        <w:t>wRVU</w:t>
      </w:r>
      <w:proofErr w:type="spellEnd"/>
      <w:r w:rsidRPr="00F114C6">
        <w:rPr>
          <w:rFonts w:asciiTheme="minorHAnsi" w:hAnsiTheme="minorHAnsi" w:cs="Times New Roman"/>
          <w:b/>
          <w:sz w:val="24"/>
          <w:szCs w:val="24"/>
        </w:rPr>
        <w:t xml:space="preserve"> target or the section reached its budgeted </w:t>
      </w:r>
      <w:proofErr w:type="spellStart"/>
      <w:r w:rsidRPr="00F114C6">
        <w:rPr>
          <w:rFonts w:asciiTheme="minorHAnsi" w:hAnsiTheme="minorHAnsi" w:cs="Times New Roman"/>
          <w:b/>
          <w:sz w:val="24"/>
          <w:szCs w:val="24"/>
        </w:rPr>
        <w:t>wRVU</w:t>
      </w:r>
      <w:proofErr w:type="spellEnd"/>
      <w:r w:rsidRPr="00F114C6">
        <w:rPr>
          <w:rFonts w:asciiTheme="minorHAnsi" w:hAnsiTheme="minorHAnsi" w:cs="Times New Roman"/>
          <w:b/>
          <w:sz w:val="24"/>
          <w:szCs w:val="24"/>
        </w:rPr>
        <w:t xml:space="preserve"> target for the two year period. </w:t>
      </w:r>
    </w:p>
    <w:p w:rsidR="00F114C6" w:rsidRPr="00F114C6" w:rsidRDefault="00F114C6" w:rsidP="00F114C6">
      <w:pPr>
        <w:pStyle w:val="ListParagraph"/>
        <w:ind w:left="630"/>
        <w:contextualSpacing/>
        <w:rPr>
          <w:rFonts w:asciiTheme="minorHAnsi" w:hAnsiTheme="minorHAnsi"/>
          <w:sz w:val="24"/>
          <w:szCs w:val="24"/>
        </w:rPr>
      </w:pPr>
    </w:p>
    <w:p w:rsidR="00F114C6" w:rsidRPr="00F114C6" w:rsidRDefault="00F114C6" w:rsidP="00F114C6">
      <w:pPr>
        <w:contextualSpacing/>
        <w:rPr>
          <w:rFonts w:asciiTheme="minorHAnsi" w:hAnsiTheme="minorHAnsi"/>
          <w:sz w:val="24"/>
          <w:szCs w:val="24"/>
        </w:rPr>
      </w:pPr>
      <w:r w:rsidRPr="00F114C6">
        <w:rPr>
          <w:rFonts w:asciiTheme="minorHAnsi" w:hAnsiTheme="minorHAnsi"/>
          <w:sz w:val="24"/>
          <w:szCs w:val="24"/>
        </w:rPr>
        <w:t xml:space="preserve">As in past years, special mitigating circumstances (e.g., medical or family leave beyond the customary two weeks of sick leave or other unforeseen circumstances) will be reviewed for each individual faculty member in decisions regarding potential adverse financial decisions. </w:t>
      </w:r>
    </w:p>
    <w:p w:rsidR="00F114C6" w:rsidRPr="00F114C6" w:rsidRDefault="00F114C6" w:rsidP="00F114C6">
      <w:pPr>
        <w:contextualSpacing/>
        <w:rPr>
          <w:rFonts w:asciiTheme="minorHAnsi" w:hAnsiTheme="minorHAnsi"/>
          <w:sz w:val="24"/>
          <w:szCs w:val="24"/>
        </w:rPr>
      </w:pPr>
    </w:p>
    <w:p w:rsidR="00F114C6" w:rsidRPr="00F114C6" w:rsidRDefault="00F114C6" w:rsidP="00F114C6">
      <w:pPr>
        <w:contextualSpacing/>
        <w:rPr>
          <w:rFonts w:asciiTheme="minorHAnsi" w:hAnsiTheme="minorHAnsi" w:cs="Tahoma"/>
          <w:sz w:val="24"/>
          <w:szCs w:val="24"/>
        </w:rPr>
      </w:pPr>
      <w:r w:rsidRPr="00F114C6">
        <w:rPr>
          <w:rFonts w:asciiTheme="minorHAnsi" w:hAnsiTheme="minorHAnsi"/>
          <w:sz w:val="24"/>
          <w:szCs w:val="24"/>
        </w:rPr>
        <w:t>David Coleman, M.D.</w:t>
      </w:r>
      <w:r w:rsidRPr="00F114C6">
        <w:rPr>
          <w:rFonts w:asciiTheme="minorHAnsi" w:hAnsiTheme="minorHAnsi"/>
          <w:sz w:val="24"/>
          <w:szCs w:val="24"/>
        </w:rPr>
        <w:tab/>
      </w:r>
      <w:r w:rsidRPr="00F114C6">
        <w:rPr>
          <w:rFonts w:asciiTheme="minorHAnsi" w:hAnsiTheme="minorHAnsi"/>
          <w:sz w:val="24"/>
          <w:szCs w:val="24"/>
        </w:rPr>
        <w:tab/>
      </w:r>
      <w:r w:rsidRPr="00F114C6">
        <w:rPr>
          <w:rFonts w:asciiTheme="minorHAnsi" w:hAnsiTheme="minorHAnsi"/>
          <w:sz w:val="24"/>
          <w:szCs w:val="24"/>
        </w:rPr>
        <w:tab/>
      </w:r>
      <w:r w:rsidRPr="00F114C6">
        <w:rPr>
          <w:rFonts w:asciiTheme="minorHAnsi" w:hAnsiTheme="minorHAnsi"/>
          <w:sz w:val="24"/>
          <w:szCs w:val="24"/>
        </w:rPr>
        <w:tab/>
      </w:r>
      <w:r w:rsidRPr="00F114C6">
        <w:rPr>
          <w:rFonts w:asciiTheme="minorHAnsi" w:hAnsiTheme="minorHAnsi"/>
          <w:sz w:val="24"/>
          <w:szCs w:val="24"/>
        </w:rPr>
        <w:tab/>
        <w:t>Alice Jacobs, M.D.</w:t>
      </w:r>
    </w:p>
    <w:p w:rsidR="00F114C6" w:rsidRPr="00F114C6" w:rsidRDefault="00F114C6" w:rsidP="00F114C6">
      <w:pPr>
        <w:rPr>
          <w:rFonts w:asciiTheme="minorHAnsi" w:hAnsiTheme="minorHAnsi"/>
          <w:sz w:val="24"/>
          <w:szCs w:val="24"/>
        </w:rPr>
      </w:pPr>
    </w:p>
    <w:p w:rsidR="00F114C6" w:rsidRPr="00F114C6" w:rsidRDefault="00F114C6" w:rsidP="00F114C6">
      <w:pPr>
        <w:rPr>
          <w:rFonts w:asciiTheme="minorHAnsi" w:hAnsiTheme="minorHAnsi"/>
          <w:sz w:val="24"/>
          <w:szCs w:val="24"/>
        </w:rPr>
      </w:pPr>
    </w:p>
    <w:p w:rsidR="00F114C6" w:rsidRPr="00F114C6" w:rsidRDefault="00F114C6" w:rsidP="00F114C6">
      <w:pPr>
        <w:rPr>
          <w:rFonts w:asciiTheme="minorHAnsi" w:hAnsiTheme="minorHAnsi"/>
          <w:sz w:val="24"/>
          <w:szCs w:val="24"/>
        </w:rPr>
      </w:pPr>
    </w:p>
    <w:p w:rsidR="004B56C4" w:rsidRPr="00F114C6" w:rsidRDefault="004B56C4">
      <w:pPr>
        <w:rPr>
          <w:rFonts w:asciiTheme="minorHAnsi" w:hAnsiTheme="minorHAnsi"/>
        </w:rPr>
      </w:pPr>
    </w:p>
    <w:p w:rsidR="00F114C6" w:rsidRPr="00F114C6" w:rsidRDefault="00F114C6">
      <w:pPr>
        <w:rPr>
          <w:rFonts w:asciiTheme="minorHAnsi" w:hAnsiTheme="minorHAnsi"/>
        </w:rPr>
      </w:pPr>
    </w:p>
    <w:sectPr w:rsidR="00F114C6" w:rsidRPr="00F114C6" w:rsidSect="00342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9AB"/>
    <w:multiLevelType w:val="hybridMultilevel"/>
    <w:tmpl w:val="BC604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EC01AFE"/>
    <w:multiLevelType w:val="hybridMultilevel"/>
    <w:tmpl w:val="590E0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72EB"/>
    <w:multiLevelType w:val="hybridMultilevel"/>
    <w:tmpl w:val="DEB2E580"/>
    <w:lvl w:ilvl="0" w:tplc="FC362F4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EF4EA3"/>
    <w:multiLevelType w:val="hybridMultilevel"/>
    <w:tmpl w:val="2158A43E"/>
    <w:lvl w:ilvl="0" w:tplc="0409000F">
      <w:start w:val="1"/>
      <w:numFmt w:val="decimal"/>
      <w:lvlText w:val="%1."/>
      <w:lvlJc w:val="left"/>
      <w:pPr>
        <w:ind w:left="630" w:hanging="360"/>
      </w:pPr>
      <w:rPr>
        <w:rFonts w:cs="Times New Roman" w:hint="default"/>
      </w:rPr>
    </w:lvl>
    <w:lvl w:ilvl="1" w:tplc="8654D4EA">
      <w:start w:val="1"/>
      <w:numFmt w:val="lowerLetter"/>
      <w:lvlText w:val="%2."/>
      <w:lvlJc w:val="left"/>
      <w:pPr>
        <w:ind w:left="162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15428F"/>
    <w:multiLevelType w:val="hybridMultilevel"/>
    <w:tmpl w:val="35429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01259F1"/>
    <w:multiLevelType w:val="hybridMultilevel"/>
    <w:tmpl w:val="C266703E"/>
    <w:lvl w:ilvl="0" w:tplc="9960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C6"/>
    <w:rsid w:val="004B56C4"/>
    <w:rsid w:val="006F72BC"/>
    <w:rsid w:val="007660C1"/>
    <w:rsid w:val="008A062E"/>
    <w:rsid w:val="00982879"/>
    <w:rsid w:val="00A56AD2"/>
    <w:rsid w:val="00A87FAA"/>
    <w:rsid w:val="00F1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054F9-CAD8-427B-BAA0-1A04B3C8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4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14C6"/>
    <w:pPr>
      <w:spacing w:after="0" w:line="240" w:lineRule="auto"/>
      <w:ind w:left="720"/>
    </w:pPr>
    <w:rPr>
      <w:rFonts w:cs="Calibri"/>
    </w:rPr>
  </w:style>
  <w:style w:type="paragraph" w:styleId="NormalWeb">
    <w:name w:val="Normal (Web)"/>
    <w:basedOn w:val="Normal"/>
    <w:uiPriority w:val="99"/>
    <w:rsid w:val="00F114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F114C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David L. (MD)</dc:creator>
  <cp:keywords/>
  <dc:description/>
  <cp:lastModifiedBy>Coleman, David L. (MD)</cp:lastModifiedBy>
  <cp:revision>6</cp:revision>
  <dcterms:created xsi:type="dcterms:W3CDTF">2018-08-02T12:34:00Z</dcterms:created>
  <dcterms:modified xsi:type="dcterms:W3CDTF">2018-08-16T12:27:00Z</dcterms:modified>
</cp:coreProperties>
</file>