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rsidR="00860F8B" w:rsidRDefault="00A71DD3">
      <w:pPr>
        <w:spacing w:after="240"/>
        <w:ind w:right="5220"/>
      </w:pPr>
      <w:r>
        <w:rPr>
          <w:noProof/>
        </w:rPr>
        <w:drawing>
          <wp:anchor distT="0" distB="0" distL="114300" distR="114300" simplePos="0" relativeHeight="251658240" behindDoc="0" locked="0" layoutInCell="1" allowOverlap="1">
            <wp:simplePos x="0" y="0"/>
            <wp:positionH relativeFrom="margin">
              <wp:posOffset>3086100</wp:posOffset>
            </wp:positionH>
            <wp:positionV relativeFrom="paragraph">
              <wp:posOffset>56000</wp:posOffset>
            </wp:positionV>
            <wp:extent cx="1737360" cy="330290"/>
            <wp:effectExtent l="0" t="0" r="0" b="0"/>
            <wp:wrapNone/>
            <wp:docPr id="1001" name="BMCHS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BMCHS Banner"/>
                    <pic:cNvPicPr/>
                  </pic:nvPicPr>
                  <pic:blipFill>
                    <a:blip r:embed="rId900"/>
                    <a:stretch>
                      <a:fillRect/>
                    </a:stretch>
                  </pic:blipFill>
                  <pic:spPr>
                    <a:xfrm>
                      <a:off x="0" y="0"/>
                      <a:ext cx="1737360" cy="330290"/>
                    </a:xfrm>
                    <a:prstGeom prst="rect">
                      <a:avLst/>
                    </a:prstGeom>
                  </pic:spPr>
                </pic:pic>
              </a:graphicData>
            </a:graphic>
          </wp:anchor>
        </w:drawing>
      </w:r>
      <w:r>
        <w:rPr>
          <w:noProof/>
        </w:rPr>
        <w:drawing>
          <wp:anchor distT="0" distB="0" distL="114300" distR="114300" simplePos="0" relativeHeight="251659264" behindDoc="0" locked="0" layoutInCell="1" allowOverlap="1">
            <wp:simplePos x="0" y="0"/>
            <wp:positionH relativeFrom="margin">
              <wp:posOffset>4914900</wp:posOffset>
            </wp:positionH>
            <wp:positionV relativeFrom="paragraph">
              <wp:posOffset>-12000</wp:posOffset>
            </wp:positionV>
            <wp:extent cx="1028700" cy="462915"/>
            <wp:effectExtent l="0" t="0" r="0" b="0"/>
            <wp:wrapNone/>
            <wp:docPr id="1002" name="B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BU Logo"/>
                    <pic:cNvPicPr/>
                  </pic:nvPicPr>
                  <pic:blipFill>
                    <a:blip r:embed="rId901"/>
                    <a:stretch>
                      <a:fillRect/>
                    </a:stretch>
                  </pic:blipFill>
                  <pic:spPr>
                    <a:xfrm>
                      <a:off x="0" y="0"/>
                      <a:ext cx="1028700" cy="462915"/>
                    </a:xfrm>
                    <a:prstGeom prst="rect">
                      <a:avLst/>
                    </a:prstGeom>
                  </pic:spPr>
                </pic:pic>
              </a:graphicData>
            </a:graphic>
          </wp:anchor>
        </w:drawing>
      </w:r>
      <w:r>
        <w:rPr>
          <w:rFonts w:ascii="Times New Roman" w:hAnsi="Times New Roman" w:cs="Times New Roman"/>
          <w:smallCaps/>
          <w:sz w:val="15"/>
          <w:szCs w:val="15"/>
        </w:rPr>
        <w:t xml:space="preserve">Boston Medical </w:t>
      </w:r>
      <w:proofErr w:type="gramStart"/>
      <w:r>
        <w:rPr>
          <w:rFonts w:ascii="Times New Roman" w:hAnsi="Times New Roman" w:cs="Times New Roman"/>
          <w:smallCaps/>
          <w:sz w:val="15"/>
          <w:szCs w:val="15"/>
        </w:rPr>
        <w:t xml:space="preserve">Center  </w:t>
      </w:r>
      <w:r>
        <w:rPr>
          <w:rFonts w:ascii="Symbol" w:hAnsi="Symbol"/>
          <w:smallCaps/>
          <w:sz w:val="15"/>
          <w:szCs w:val="15"/>
        </w:rPr>
        <w:t></w:t>
      </w:r>
      <w:proofErr w:type="gramEnd"/>
      <w:r>
        <w:rPr>
          <w:rFonts w:ascii="Times New Roman" w:hAnsi="Times New Roman" w:cs="Times New Roman"/>
          <w:smallCaps/>
          <w:sz w:val="15"/>
          <w:szCs w:val="15"/>
        </w:rPr>
        <w:t xml:space="preserve">  Boston Medical Center – Brighton  </w:t>
      </w:r>
      <w:r>
        <w:rPr>
          <w:rFonts w:ascii="Symbol" w:hAnsi="Symbol"/>
          <w:smallCaps/>
          <w:sz w:val="15"/>
          <w:szCs w:val="15"/>
        </w:rPr>
        <w:t></w:t>
      </w:r>
      <w:r>
        <w:rPr>
          <w:rFonts w:ascii="Times New Roman" w:hAnsi="Times New Roman" w:cs="Times New Roman"/>
          <w:smallCaps/>
          <w:sz w:val="15"/>
          <w:szCs w:val="15"/>
        </w:rPr>
        <w:t xml:space="preserve">  Boston Medical Center – South  </w:t>
      </w:r>
      <w:r>
        <w:rPr>
          <w:rFonts w:ascii="Symbol" w:hAnsi="Symbol"/>
          <w:smallCaps/>
          <w:sz w:val="15"/>
          <w:szCs w:val="15"/>
        </w:rPr>
        <w:t></w:t>
      </w:r>
      <w:r>
        <w:rPr>
          <w:rFonts w:ascii="Times New Roman" w:hAnsi="Times New Roman" w:cs="Times New Roman"/>
          <w:smallCaps/>
          <w:sz w:val="15"/>
          <w:szCs w:val="15"/>
        </w:rPr>
        <w:t xml:space="preserve">  Chobanian &amp; Avedisian School of Medicine  </w:t>
      </w:r>
      <w:r>
        <w:rPr>
          <w:rFonts w:ascii="Symbol" w:hAnsi="Symbol"/>
          <w:smallCaps/>
          <w:sz w:val="15"/>
          <w:szCs w:val="15"/>
        </w:rPr>
        <w:t></w:t>
      </w:r>
      <w:r>
        <w:rPr>
          <w:rFonts w:ascii="Times New Roman" w:hAnsi="Times New Roman" w:cs="Times New Roman"/>
          <w:smallCaps/>
          <w:sz w:val="15"/>
          <w:szCs w:val="15"/>
        </w:rPr>
        <w:t xml:space="preserve">  School of Public Health  </w:t>
      </w:r>
      <w:r>
        <w:rPr>
          <w:rFonts w:ascii="Symbol" w:hAnsi="Symbol"/>
          <w:smallCaps/>
          <w:sz w:val="15"/>
          <w:szCs w:val="15"/>
        </w:rPr>
        <w:t></w:t>
      </w:r>
      <w:r>
        <w:rPr>
          <w:rFonts w:ascii="Times New Roman" w:hAnsi="Times New Roman" w:cs="Times New Roman"/>
          <w:smallCaps/>
          <w:sz w:val="15"/>
          <w:szCs w:val="15"/>
        </w:rPr>
        <w:t xml:space="preserve">  Goldman School of Dental Medicine</w:t>
      </w:r>
    </w:p>
    <w:p>
      <w:pPr>
        <w:pStyle w:val="Normal"/>
        <w:jc w:val="center"/>
        <w:rPr>
          <w:rFonts w:ascii="Tahoma" w:hAnsi="Tahoma" w:cs="Tahoma"/>
          <w:b/>
          <w:sz w:val="20"/>
          <w:szCs w:val="20"/>
        </w:rPr>
      </w:pPr>
      <w:r>
        <w:rPr>
          <w:rFonts w:eastAsia="Tahoma" w:cs="Tahoma" w:ascii="Tahoma" w:hAnsi="Tahoma"/>
          <w:b/>
          <w:bCs/>
          <w:sz w:val="20"/>
          <w:szCs w:val="20"/>
        </w:rPr>
        <w:t>Boston Medical Center and Boston University Medical Campus</w:t>
      </w:r>
    </w:p>
    <w:p>
      <w:pPr>
        <w:pStyle w:val="Normal"/>
        <w:jc w:val="center"/>
        <w:rPr>
          <w:rFonts w:ascii="Tahoma" w:hAnsi="Tahoma" w:cs="Tahoma"/>
          <w:b/>
          <w:sz w:val="20"/>
          <w:szCs w:val="20"/>
        </w:rPr>
      </w:pPr>
      <w:r>
        <w:rPr>
          <w:rFonts w:eastAsia="Tahoma" w:cs="Tahoma" w:ascii="Tahoma" w:hAnsi="Tahoma"/>
          <w:b/>
          <w:bCs/>
          <w:sz w:val="20"/>
          <w:szCs w:val="20"/>
        </w:rPr>
        <w:t xml:space="preserve">Human Research Protection Program </w:t>
      </w:r>
    </w:p>
    <w:p>
      <w:pPr>
        <w:pStyle w:val="Normal"/>
        <w:jc w:val="center"/>
        <w:rPr>
          <w:rFonts w:ascii="Tahoma" w:hAnsi="Tahoma" w:cs="Tahoma"/>
          <w:b/>
          <w:sz w:val="20"/>
          <w:szCs w:val="20"/>
        </w:rPr>
      </w:pPr>
      <w:r>
        <w:rPr>
          <w:rFonts w:eastAsia="Tahoma" w:cs="Tahoma" w:ascii="Tahoma" w:hAnsi="Tahoma"/>
          <w:b/>
          <w:bCs/>
          <w:sz w:val="20"/>
          <w:szCs w:val="20"/>
        </w:rPr>
        <w:t xml:space="preserve"> </w:t>
      </w:r>
      <w:r>
        <w:rPr>
          <w:rFonts w:eastAsia="Tahoma" w:cs="Tahoma" w:ascii="Tahoma" w:hAnsi="Tahoma"/>
          <w:b/>
          <w:bCs/>
          <w:sz w:val="20"/>
          <w:szCs w:val="20"/>
        </w:rPr>
        <w:t>Translator Qualifications Form</w:t>
      </w:r>
    </w:p>
    <w:p>
      <w:pPr>
        <w:pStyle w:val="Normal"/>
        <w:rPr>
          <w:rFonts w:ascii="Tahoma" w:hAnsi="Tahoma" w:cs="Tahoma"/>
          <w:b/>
          <w:sz w:val="20"/>
          <w:szCs w:val="20"/>
        </w:rPr>
      </w:pPr>
      <w:r>
        <w:rPr>
          <w:rFonts w:cs="Tahoma" w:ascii="Tahoma" w:hAnsi="Tahoma"/>
          <w:b/>
          <w:sz w:val="20"/>
          <w:szCs w:val="20"/>
        </w:rPr>
      </w:r>
    </w:p>
    <w:p>
      <w:pPr>
        <w:pStyle w:val="Normal"/>
        <w:rPr>
          <w:rFonts w:ascii="Tahoma" w:hAnsi="Tahoma" w:cs="Tahoma"/>
          <w:sz w:val="20"/>
          <w:szCs w:val="20"/>
        </w:rPr>
      </w:pPr>
      <w:r>
        <w:rPr>
          <w:rFonts w:eastAsia="Tahoma" w:cs="Tahoma" w:ascii="Tahoma" w:hAnsi="Tahoma"/>
          <w:b/>
          <w:bCs/>
          <w:sz w:val="20"/>
          <w:szCs w:val="20"/>
        </w:rPr>
        <w:t>Instructions</w:t>
      </w:r>
      <w:r>
        <w:rPr>
          <w:rFonts w:eastAsia="Tahoma" w:cs="Tahoma" w:ascii="Tahoma" w:hAnsi="Tahoma"/>
          <w:sz w:val="20"/>
          <w:szCs w:val="20"/>
        </w:rPr>
        <w:t xml:space="preserve">: The Principal Investigator retains the overall responsibility for ensuring that each subject provides legally-effective informed consent for participation in research and that the rights and welfare of all subjects are protected. When it is anticipated that subjects who do not speak English will be enrolled, the Principal Investigator must arrange for the translation of the consent form(s) and other study documents into appropriate language(s) by a qualified translator after the English versions have received IRB approval. This form must be completed and attached to the modification request accompanying the translated documents.  </w:t>
      </w:r>
    </w:p>
    <w:p>
      <w:pPr>
        <w:pStyle w:val="Normal"/>
        <w:rPr>
          <w:rFonts w:ascii="Tahoma" w:hAnsi="Tahoma" w:cs="Tahoma"/>
          <w:b/>
          <w:sz w:val="20"/>
          <w:szCs w:val="20"/>
        </w:rPr>
      </w:pPr>
      <w:r>
        <w:rPr>
          <w:rFonts w:cs="Tahoma" w:ascii="Tahoma" w:hAnsi="Tahoma"/>
          <w:b/>
          <w:sz w:val="20"/>
          <w:szCs w:val="20"/>
        </w:rPr>
      </w:r>
    </w:p>
    <w:tbl>
      <w:tblPr>
        <w:tblW w:w="9350" w:type="dxa"/>
        <w:jc w:val="start"/>
        <w:tblInd w:w="0" w:type="dxa"/>
        <w:tblLayout w:type="fixed"/>
        <w:tblCellMar>
          <w:top w:w="0" w:type="dxa"/>
          <w:start w:w="108" w:type="dxa"/>
          <w:bottom w:w="0" w:type="dxa"/>
          <w:end w:w="108" w:type="dxa"/>
        </w:tblCellMar>
      </w:tblPr>
      <w:tblGrid>
        <w:gridCol w:w="9350"/>
      </w:tblGrid>
      <w:tr>
        <w:trPr/>
        <w:tc>
          <w:tcPr>
            <w:tcW w:w="9350" w:type="dxa"/>
            <w:tcBorders>
              <w:top w:val="single" w:sz="4" w:space="0" w:color="000000"/>
              <w:start w:val="single" w:sz="4" w:space="0" w:color="000000"/>
              <w:bottom w:val="single" w:sz="4" w:space="0" w:color="000000"/>
              <w:end w:val="single" w:sz="4" w:space="0" w:color="000000"/>
            </w:tcBorders>
          </w:tcPr>
          <w:p>
            <w:pPr>
              <w:pStyle w:val="Normal"/>
              <w:rPr>
                <w:rFonts w:ascii="Tahoma" w:hAnsi="Tahoma" w:cs="Tahoma"/>
                <w:b/>
                <w:sz w:val="20"/>
                <w:szCs w:val="20"/>
              </w:rPr>
            </w:pPr>
            <w:r>
              <w:rPr>
                <w:rFonts w:eastAsia="Tahoma" w:cs="Tahoma" w:ascii="Tahoma" w:hAnsi="Tahoma"/>
                <w:b/>
                <w:bCs/>
                <w:sz w:val="20"/>
                <w:szCs w:val="20"/>
              </w:rPr>
              <w:t>IRB Number:</w:t>
            </w:r>
            <w:r>
              <w:rPr>
                <w:rFonts w:eastAsia="Tahoma" w:cs="Tahoma" w:ascii="Tahoma" w:hAnsi="Tahoma"/>
                <w:sz w:val="20"/>
                <w:szCs w:val="20"/>
              </w:rPr>
              <w:t xml:space="preserve"> </w:t>
            </w:r>
          </w:p>
        </w:tc>
      </w:tr>
      <w:tr>
        <w:trPr/>
        <w:tc>
          <w:tcPr>
            <w:tcW w:w="9350" w:type="dxa"/>
            <w:tcBorders>
              <w:top w:val="single" w:sz="4" w:space="0" w:color="000000"/>
              <w:start w:val="single" w:sz="4" w:space="0" w:color="000000"/>
              <w:bottom w:val="single" w:sz="4" w:space="0" w:color="000000"/>
              <w:end w:val="single" w:sz="4" w:space="0" w:color="000000"/>
            </w:tcBorders>
          </w:tcPr>
          <w:p>
            <w:pPr>
              <w:pStyle w:val="Normal"/>
              <w:rPr>
                <w:rFonts w:ascii="Tahoma" w:hAnsi="Tahoma" w:cs="Tahoma"/>
                <w:b/>
                <w:sz w:val="20"/>
                <w:szCs w:val="20"/>
              </w:rPr>
            </w:pPr>
            <w:r>
              <w:rPr>
                <w:rFonts w:eastAsia="Tahoma" w:cs="Tahoma" w:ascii="Tahoma" w:hAnsi="Tahoma"/>
                <w:b/>
                <w:bCs/>
                <w:sz w:val="20"/>
                <w:szCs w:val="20"/>
              </w:rPr>
              <w:t>Principal Investigator:</w:t>
            </w:r>
            <w:r>
              <w:rPr>
                <w:rFonts w:eastAsia="Tahoma" w:cs="Tahoma" w:ascii="Tahoma" w:hAnsi="Tahoma"/>
                <w:sz w:val="20"/>
                <w:szCs w:val="20"/>
              </w:rPr>
              <w:t xml:space="preserve"> </w:t>
            </w:r>
          </w:p>
        </w:tc>
      </w:tr>
      <w:tr>
        <w:trPr/>
        <w:tc>
          <w:tcPr>
            <w:tcW w:w="9350" w:type="dxa"/>
            <w:tcBorders>
              <w:top w:val="single" w:sz="4" w:space="0" w:color="000000"/>
              <w:start w:val="single" w:sz="4" w:space="0" w:color="000000"/>
              <w:bottom w:val="single" w:sz="4" w:space="0" w:color="000000"/>
              <w:end w:val="single" w:sz="4" w:space="0" w:color="000000"/>
            </w:tcBorders>
          </w:tcPr>
          <w:p>
            <w:pPr>
              <w:pStyle w:val="Normal"/>
              <w:rPr>
                <w:rFonts w:ascii="Tahoma" w:hAnsi="Tahoma" w:cs="Tahoma"/>
                <w:b/>
                <w:sz w:val="20"/>
                <w:szCs w:val="20"/>
              </w:rPr>
            </w:pPr>
            <w:r>
              <w:rPr>
                <w:rFonts w:eastAsia="Tahoma" w:cs="Tahoma" w:ascii="Tahoma" w:hAnsi="Tahoma"/>
                <w:b/>
                <w:bCs/>
                <w:sz w:val="20"/>
                <w:szCs w:val="20"/>
              </w:rPr>
              <w:t>List of materials translated:</w:t>
            </w:r>
            <w:r>
              <w:rPr>
                <w:rFonts w:eastAsia="Tahoma" w:cs="Tahoma" w:ascii="Tahoma" w:hAnsi="Tahoma"/>
                <w:sz w:val="20"/>
                <w:szCs w:val="20"/>
              </w:rPr>
              <w:t xml:space="preserve"> </w:t>
            </w:r>
            <w:r>
              <w:rPr>
                <w:rFonts w:eastAsia="Tahoma" w:cs="Tahoma" w:ascii="Tahoma" w:hAnsi="Tahoma"/>
                <w:b/>
                <w:bCs/>
                <w:sz w:val="20"/>
                <w:szCs w:val="20"/>
              </w:rPr>
              <w:t xml:space="preserve"> </w:t>
            </w:r>
          </w:p>
        </w:tc>
      </w:tr>
      <w:tr>
        <w:trPr/>
        <w:tc>
          <w:tcPr>
            <w:tcW w:w="9350" w:type="dxa"/>
            <w:tcBorders>
              <w:top w:val="single" w:sz="4" w:space="0" w:color="000000"/>
              <w:start w:val="single" w:sz="4" w:space="0" w:color="000000"/>
              <w:bottom w:val="single" w:sz="4" w:space="0" w:color="000000"/>
              <w:end w:val="single" w:sz="4" w:space="0" w:color="000000"/>
            </w:tcBorders>
          </w:tcPr>
          <w:p>
            <w:pPr>
              <w:pStyle w:val="Normal"/>
              <w:rPr>
                <w:rFonts w:ascii="Tahoma" w:hAnsi="Tahoma" w:cs="Tahoma"/>
                <w:b/>
                <w:sz w:val="20"/>
                <w:szCs w:val="20"/>
              </w:rPr>
            </w:pPr>
            <w:r>
              <w:rPr>
                <w:rFonts w:eastAsia="Tahoma" w:cs="Tahoma" w:ascii="Tahoma" w:hAnsi="Tahoma"/>
                <w:b/>
                <w:bCs/>
                <w:sz w:val="20"/>
                <w:szCs w:val="20"/>
              </w:rPr>
              <w:t>Approval date on English consent form(s):</w:t>
            </w:r>
            <w:r>
              <w:rPr>
                <w:rFonts w:eastAsia="Tahoma" w:cs="Tahoma" w:ascii="Tahoma" w:hAnsi="Tahoma"/>
                <w:sz w:val="20"/>
                <w:szCs w:val="20"/>
              </w:rPr>
              <w:t xml:space="preserve"> </w:t>
            </w:r>
          </w:p>
        </w:tc>
      </w:tr>
      <w:tr>
        <w:trPr/>
        <w:tc>
          <w:tcPr>
            <w:tcW w:w="9350" w:type="dxa"/>
            <w:tcBorders>
              <w:top w:val="single" w:sz="4" w:space="0" w:color="000000"/>
              <w:start w:val="single" w:sz="4" w:space="0" w:color="000000"/>
              <w:bottom w:val="single" w:sz="4" w:space="0" w:color="000000"/>
              <w:end w:val="single" w:sz="4" w:space="0" w:color="000000"/>
            </w:tcBorders>
          </w:tcPr>
          <w:p>
            <w:pPr>
              <w:pStyle w:val="Normal"/>
              <w:rPr>
                <w:rFonts w:ascii="Tahoma" w:hAnsi="Tahoma" w:cs="Tahoma"/>
                <w:b/>
                <w:sz w:val="20"/>
                <w:szCs w:val="20"/>
              </w:rPr>
            </w:pPr>
            <w:r>
              <w:rPr>
                <w:rFonts w:eastAsia="Tahoma" w:cs="Tahoma" w:ascii="Tahoma" w:hAnsi="Tahoma"/>
                <w:b/>
                <w:bCs/>
                <w:sz w:val="20"/>
                <w:szCs w:val="20"/>
              </w:rPr>
              <w:t xml:space="preserve">Translation </w:t>
            </w:r>
            <w:r>
              <w:rPr>
                <w:rFonts w:eastAsia="Tahoma" w:cs="Tahoma" w:ascii="Tahoma" w:hAnsi="Tahoma"/>
                <w:b/>
                <w:bCs/>
                <w:sz w:val="20"/>
                <w:szCs w:val="20"/>
                <w:u w:val="single"/>
              </w:rPr>
              <w:t>from</w:t>
            </w:r>
            <w:r>
              <w:rPr>
                <w:rFonts w:eastAsia="Tahoma" w:cs="Tahoma" w:ascii="Tahoma" w:hAnsi="Tahoma"/>
                <w:b/>
                <w:bCs/>
                <w:sz w:val="20"/>
                <w:szCs w:val="20"/>
              </w:rPr>
              <w:t xml:space="preserve"> English to (language):</w:t>
            </w:r>
            <w:r>
              <w:rPr>
                <w:rFonts w:eastAsia="Tahoma" w:cs="Tahoma" w:ascii="Tahoma" w:hAnsi="Tahoma"/>
                <w:sz w:val="20"/>
                <w:szCs w:val="20"/>
              </w:rPr>
              <w:t xml:space="preserve">  </w:t>
            </w:r>
          </w:p>
        </w:tc>
      </w:tr>
    </w:tbl>
    <w:p>
      <w:pPr>
        <w:pStyle w:val="Normal"/>
        <w:rPr/>
      </w:pPr>
      <w:r>
        <w:rPr/>
      </w:r>
    </w:p>
    <w:tbl>
      <w:tblPr>
        <w:tblW w:w="9350" w:type="dxa"/>
        <w:jc w:val="start"/>
        <w:tblInd w:w="0" w:type="dxa"/>
        <w:tblLayout w:type="fixed"/>
        <w:tblCellMar>
          <w:top w:w="0" w:type="dxa"/>
          <w:start w:w="108" w:type="dxa"/>
          <w:bottom w:w="0" w:type="dxa"/>
          <w:end w:w="108" w:type="dxa"/>
        </w:tblCellMar>
      </w:tblPr>
      <w:tblGrid>
        <w:gridCol w:w="5056"/>
        <w:gridCol w:w="4294"/>
      </w:tblGrid>
      <w:tr>
        <w:trPr/>
        <w:tc>
          <w:tcPr>
            <w:tcW w:w="5056" w:type="dxa"/>
            <w:tcBorders>
              <w:top w:val="single" w:sz="4" w:space="0" w:color="000000"/>
              <w:start w:val="single" w:sz="4" w:space="0" w:color="000000"/>
            </w:tcBorders>
          </w:tcPr>
          <w:p>
            <w:pPr>
              <w:pStyle w:val="Normal"/>
              <w:rPr>
                <w:rFonts w:ascii="Tahoma" w:hAnsi="Tahoma" w:cs="Tahoma"/>
                <w:b/>
                <w:sz w:val="20"/>
                <w:szCs w:val="20"/>
                <w:u w:val="single"/>
              </w:rPr>
            </w:pPr>
            <w:r>
              <w:rPr>
                <w:rFonts w:eastAsia="Tahoma" w:cs="Tahoma" w:ascii="Tahoma" w:hAnsi="Tahoma"/>
                <w:b/>
                <w:bCs/>
                <w:sz w:val="20"/>
                <w:szCs w:val="20"/>
                <w:u w:val="single"/>
              </w:rPr>
              <w:t>Translation by</w:t>
            </w:r>
            <w:r>
              <w:rPr>
                <w:rFonts w:eastAsia="Tahoma" w:cs="Tahoma" w:ascii="Tahoma" w:hAnsi="Tahoma"/>
                <w:sz w:val="20"/>
                <w:szCs w:val="20"/>
                <w:u w:val="single"/>
              </w:rPr>
              <w:t xml:space="preserve"> </w:t>
            </w:r>
            <w:r>
              <w:rPr>
                <w:rFonts w:eastAsia="Tahoma" w:cs="Tahoma" w:ascii="Tahoma" w:hAnsi="Tahoma"/>
                <w:b/>
                <w:bCs/>
                <w:sz w:val="20"/>
                <w:szCs w:val="20"/>
                <w:u w:val="single"/>
              </w:rPr>
              <w:t xml:space="preserve">   </w:t>
            </w:r>
          </w:p>
        </w:tc>
        <w:tc>
          <w:tcPr>
            <w:tcW w:w="4294" w:type="dxa"/>
            <w:tcBorders>
              <w:top w:val="single" w:sz="4" w:space="0" w:color="000000"/>
              <w:end w:val="single" w:sz="4" w:space="0" w:color="000000"/>
            </w:tcBorders>
          </w:tcPr>
          <w:p>
            <w:pPr>
              <w:pStyle w:val="Normal"/>
              <w:snapToGrid w:val="false"/>
              <w:rPr>
                <w:rFonts w:ascii="Tahoma" w:hAnsi="Tahoma" w:cs="Tahoma"/>
                <w:b/>
                <w:sz w:val="20"/>
                <w:szCs w:val="20"/>
                <w:u w:val="single"/>
              </w:rPr>
            </w:pPr>
            <w:r>
              <w:rPr>
                <w:rFonts w:cs="Tahoma" w:ascii="Tahoma" w:hAnsi="Tahoma"/>
                <w:b/>
                <w:sz w:val="20"/>
                <w:szCs w:val="20"/>
                <w:u w:val="single"/>
              </w:rPr>
            </w:r>
          </w:p>
        </w:tc>
      </w:tr>
      <w:tr>
        <w:trPr/>
        <w:tc>
          <w:tcPr>
            <w:tcW w:w="5056" w:type="dxa"/>
            <w:tcBorders>
              <w:start w:val="single" w:sz="4" w:space="0" w:color="000000"/>
              <w:bottom w:val="single" w:sz="4" w:space="0" w:color="000000"/>
              <w:end w:val="single" w:sz="4" w:space="0" w:color="000000"/>
            </w:tcBorders>
          </w:tcPr>
          <w:p>
            <w:pPr>
              <w:pStyle w:val="Normal"/>
              <w:rPr>
                <w:rFonts w:ascii="Tahoma" w:hAnsi="Tahoma" w:cs="Tahoma"/>
                <w:sz w:val="20"/>
                <w:szCs w:val="20"/>
              </w:rPr>
            </w:pPr>
            <w:r>
              <w:rPr>
                <w:rFonts w:eastAsia="Tahoma" w:cs="Tahoma" w:ascii="Tahoma" w:hAnsi="Tahoma"/>
                <w:b/>
                <w:bCs/>
                <w:sz w:val="20"/>
                <w:szCs w:val="20"/>
              </w:rPr>
              <w:t>Name:</w:t>
            </w:r>
            <w:r>
              <w:rPr>
                <w:rFonts w:eastAsia="Tahoma" w:cs="Tahoma" w:ascii="Tahoma" w:hAnsi="Tahoma"/>
                <w:sz w:val="20"/>
                <w:szCs w:val="20"/>
              </w:rPr>
              <w:t xml:space="preserve"> </w:t>
            </w:r>
          </w:p>
        </w:tc>
        <w:tc>
          <w:tcPr>
            <w:tcW w:w="4294" w:type="dxa"/>
            <w:tcBorders>
              <w:start w:val="single" w:sz="4" w:space="0" w:color="000000"/>
              <w:bottom w:val="single" w:sz="4" w:space="0" w:color="000000"/>
              <w:end w:val="single" w:sz="4" w:space="0" w:color="000000"/>
            </w:tcBorders>
          </w:tcPr>
          <w:p>
            <w:pPr>
              <w:pStyle w:val="Normal"/>
              <w:rPr>
                <w:rFonts w:ascii="Tahoma" w:hAnsi="Tahoma" w:cs="Tahoma"/>
                <w:b/>
                <w:sz w:val="20"/>
                <w:szCs w:val="20"/>
              </w:rPr>
            </w:pPr>
            <w:r>
              <w:rPr>
                <w:rFonts w:eastAsia="Tahoma" w:cs="Tahoma" w:ascii="Tahoma" w:hAnsi="Tahoma"/>
                <w:b/>
                <w:bCs/>
                <w:sz w:val="20"/>
                <w:szCs w:val="20"/>
              </w:rPr>
              <w:t>Position:</w:t>
            </w:r>
            <w:r>
              <w:rPr>
                <w:rFonts w:eastAsia="Tahoma" w:cs="Tahoma" w:ascii="Tahoma" w:hAnsi="Tahoma"/>
                <w:sz w:val="20"/>
                <w:szCs w:val="20"/>
              </w:rPr>
              <w:t xml:space="preserve"> </w:t>
            </w:r>
          </w:p>
        </w:tc>
      </w:tr>
      <w:tr>
        <w:trPr/>
        <w:tc>
          <w:tcPr>
            <w:tcW w:w="5056" w:type="dxa"/>
            <w:tcBorders>
              <w:top w:val="single" w:sz="4" w:space="0" w:color="000000"/>
              <w:start w:val="single" w:sz="4" w:space="0" w:color="000000"/>
              <w:bottom w:val="single" w:sz="4" w:space="0" w:color="000000"/>
            </w:tcBorders>
          </w:tcPr>
          <w:p>
            <w:pPr>
              <w:pStyle w:val="Normal"/>
              <w:rPr>
                <w:rFonts w:ascii="Tahoma" w:hAnsi="Tahoma" w:cs="Tahoma"/>
                <w:sz w:val="20"/>
                <w:szCs w:val="20"/>
              </w:rPr>
            </w:pPr>
            <w:r>
              <w:rPr>
                <w:rFonts w:eastAsia="Tahoma" w:cs="Tahoma" w:ascii="Tahoma" w:hAnsi="Tahoma"/>
                <w:b/>
                <w:bCs/>
                <w:sz w:val="20"/>
                <w:szCs w:val="20"/>
              </w:rPr>
              <w:t>Qualifications of translator:</w:t>
            </w:r>
            <w:r>
              <w:rPr>
                <w:rFonts w:eastAsia="Tahoma" w:cs="Tahoma" w:ascii="Tahoma" w:hAnsi="Tahoma"/>
                <w:sz w:val="20"/>
                <w:szCs w:val="20"/>
              </w:rPr>
              <w:t xml:space="preserve"> </w:t>
            </w:r>
          </w:p>
          <w:p>
            <w:pPr>
              <w:pStyle w:val="Normal"/>
              <w:rPr>
                <w:rFonts w:ascii="Tahoma" w:hAnsi="Tahoma" w:cs="Tahoma"/>
                <w:b/>
                <w:sz w:val="20"/>
                <w:szCs w:val="20"/>
              </w:rPr>
            </w:pPr>
            <w:r>
              <w:rPr>
                <w:rFonts w:cs="Tahoma" w:ascii="Tahoma" w:hAnsi="Tahoma"/>
                <w:b/>
                <w:sz w:val="20"/>
                <w:szCs w:val="20"/>
              </w:rPr>
            </w:r>
          </w:p>
          <w:p>
            <w:pPr>
              <w:pStyle w:val="Normal"/>
              <w:rPr>
                <w:rFonts w:ascii="Tahoma" w:hAnsi="Tahoma" w:cs="Tahoma"/>
                <w:b/>
                <w:sz w:val="20"/>
                <w:szCs w:val="20"/>
              </w:rPr>
            </w:pPr>
            <w:r>
              <w:rPr>
                <w:rFonts w:cs="Tahoma" w:ascii="Tahoma" w:hAnsi="Tahoma"/>
                <w:b/>
                <w:sz w:val="20"/>
                <w:szCs w:val="20"/>
              </w:rPr>
            </w:r>
          </w:p>
        </w:tc>
        <w:tc>
          <w:tcPr>
            <w:tcW w:w="4294" w:type="dxa"/>
            <w:tcBorders>
              <w:top w:val="single" w:sz="4" w:space="0" w:color="000000"/>
              <w:bottom w:val="single" w:sz="4" w:space="0" w:color="000000"/>
              <w:end w:val="single" w:sz="4" w:space="0" w:color="000000"/>
            </w:tcBorders>
          </w:tcPr>
          <w:p>
            <w:pPr>
              <w:pStyle w:val="Normal"/>
              <w:snapToGrid w:val="false"/>
              <w:rPr>
                <w:rFonts w:ascii="Tahoma" w:hAnsi="Tahoma" w:cs="Tahoma"/>
                <w:b/>
                <w:sz w:val="20"/>
                <w:szCs w:val="20"/>
              </w:rPr>
            </w:pPr>
            <w:r>
              <w:rPr>
                <w:rFonts w:cs="Tahoma" w:ascii="Tahoma" w:hAnsi="Tahoma"/>
                <w:b/>
                <w:sz w:val="20"/>
                <w:szCs w:val="20"/>
              </w:rPr>
            </w:r>
          </w:p>
        </w:tc>
      </w:tr>
    </w:tbl>
    <w:p>
      <w:pPr>
        <w:pStyle w:val="Normal"/>
        <w:rPr>
          <w:rFonts w:ascii="Tahoma" w:hAnsi="Tahoma" w:cs="Tahoma"/>
          <w:b/>
          <w:sz w:val="20"/>
          <w:szCs w:val="20"/>
        </w:rPr>
      </w:pPr>
      <w:r>
        <w:rPr>
          <w:rFonts w:cs="Tahoma" w:ascii="Tahoma" w:hAnsi="Tahoma"/>
          <w:b/>
          <w:sz w:val="20"/>
          <w:szCs w:val="20"/>
        </w:rPr>
      </w:r>
    </w:p>
    <w:p>
      <w:pPr>
        <w:pStyle w:val="Normal"/>
        <w:rPr>
          <w:rFonts w:ascii="Tahoma" w:hAnsi="Tahoma" w:cs="Tahoma"/>
          <w:sz w:val="20"/>
          <w:szCs w:val="20"/>
        </w:rPr>
      </w:pPr>
      <w:r>
        <w:rPr>
          <w:rFonts w:eastAsia="Tahoma" w:cs="Tahoma" w:ascii="Tahoma" w:hAnsi="Tahoma"/>
          <w:sz w:val="20"/>
          <w:szCs w:val="20"/>
        </w:rPr>
        <w:t xml:space="preserve">By attaching this form to the IRB submission, the Principal Investigator acknowledges his or her responsibility to ensure that consent forms and other study documents are accurately translated into language understandable to study subjects. </w:t>
      </w:r>
    </w:p>
    <w:p>
      <w:pPr>
        <w:pStyle w:val="Normal"/>
        <w:rPr>
          <w:rFonts w:ascii="Tahoma" w:hAnsi="Tahoma" w:cs="Tahoma"/>
          <w:b/>
          <w:sz w:val="20"/>
          <w:szCs w:val="20"/>
        </w:rPr>
      </w:pPr>
      <w:r>
        <w:rPr>
          <w:rFonts w:cs="Tahoma" w:ascii="Tahoma" w:hAnsi="Tahoma"/>
          <w:b/>
          <w:sz w:val="20"/>
          <w:szCs w:val="20"/>
        </w:rPr>
      </w:r>
    </w:p>
    <w:p>
      <w:pPr>
        <w:pStyle w:val="Normal"/>
        <w:rPr>
          <w:rFonts w:ascii="Tahoma" w:hAnsi="Tahoma" w:cs="Tahoma"/>
          <w:b/>
          <w:sz w:val="20"/>
          <w:szCs w:val="20"/>
        </w:rPr>
      </w:pPr>
      <w:r>
        <w:rPr>
          <w:rFonts w:cs="Tahoma" w:ascii="Tahoma" w:hAnsi="Tahoma"/>
          <w:b/>
          <w:sz w:val="20"/>
          <w:szCs w:val="20"/>
        </w:rPr>
      </w:r>
    </w:p>
    <w:p>
      <w:pPr>
        <w:pStyle w:val="Normal"/>
        <w:rPr>
          <w:rFonts w:ascii="Tahoma" w:hAnsi="Tahoma" w:cs="Tahoma"/>
          <w:b/>
          <w:sz w:val="16"/>
          <w:szCs w:val="16"/>
        </w:rPr>
      </w:pPr>
      <w:r>
        <w:rPr>
          <w:rFonts w:cs="Tahoma" w:ascii="Tahoma" w:hAnsi="Tahoma"/>
          <w:b/>
          <w:sz w:val="16"/>
          <w:szCs w:val="16"/>
        </w:rPr>
      </w:r>
    </w:p>
    <w:p>
      <w:pPr>
        <w:pStyle w:val="Normal"/>
        <w:rPr>
          <w:rFonts w:ascii="Tahoma" w:hAnsi="Tahoma" w:cs="Tahoma"/>
          <w:sz w:val="16"/>
          <w:szCs w:val="16"/>
        </w:rPr>
      </w:pPr>
      <w:r>
        <w:rPr>
          <w:rFonts w:cs="Tahoma" w:ascii="Tahoma" w:hAnsi="Tahoma"/>
          <w:sz w:val="16"/>
          <w:szCs w:val="16"/>
        </w:rPr>
      </w:r>
    </w:p>
    <w:sectPr>
      <w:type w:val="nextPage"/>
      <w:pgSz w:w="12240" w:h="15840"/>
      <w:pgMar w:left="1440" w:right="1440" w:gutter="0" w:header="0" w:top="720" w:footer="0" w:bottom="1008"/>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iso-8859-1"/>
    <w:family w:val="roman"/>
    <w:pitch w:val="variable"/>
  </w:font>
  <w:font w:name="Liberation Sans">
    <w:altName w:val="Arial"/>
    <w:charset w:val="00" w:characterSet="iso-8859-1"/>
    <w:family w:val="swiss"/>
    <w:pitch w:val="variable"/>
  </w:font>
  <w:font w:name="Tahoma">
    <w:charset w:val="00" w:characterSet="windows-1252"/>
    <w:family w:val="swiss"/>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4"/>
      <w:szCs w:val="24"/>
      <w:lang w:val="en-US" w:bidi="ar-SA" w:eastAsia="zh-CN"/>
    </w:rPr>
  </w:style>
  <w:style w:type="character" w:styleId="DefaultParagraphFont">
    <w:name w:val="Default Paragraph Font"/>
    <w:qFormat/>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BalloonText">
    <w:name w:val="Balloon Text"/>
    <w:basedOn w:val="Normal"/>
    <w:qFormat/>
    <w:pPr/>
    <w:rPr>
      <w:rFonts w:ascii="Tahoma" w:hAnsi="Tahoma" w:cs="Tahoma"/>
      <w:sz w:val="16"/>
      <w:szCs w:val="16"/>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 Id="rId900" Type="http://schemas.openxmlformats.org/officeDocument/2006/relationships/image" Target="media/image_mast1.jpeg"/><Relationship Id="rId901" Type="http://schemas.openxmlformats.org/officeDocument/2006/relationships/image" Target="media/image_mast2.png"/></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2016-12-23T20:05:00Z</dcterms:created>
  <dc:creator>mbanks</dc:creator>
  <dc:description/>
  <dc:language>en-US</dc:language>
  <cp:lastModifiedBy>Khattar, Khaled</cp:lastModifiedBy>
  <cp:lastPrinted>2004-10-08T11:50:00Z</cp:lastPrinted>
  <dcterms:modified xsi:type="dcterms:W3CDTF">2016-12-23T20:05:00Z</dcterms:modified>
  <cp:revision>2</cp:revision>
  <dc:subject/>
  <dc:title>BUMC IRB ATTESTATION FORM FOR TRANSLATED CONSENTS</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ts">
    <vt:lpwstr/>
  </property>
  <property fmtid="{D5CDD505-2E9C-101B-9397-08002B2CF9AE}" pid="3" name="ContentTypeId">
    <vt:lpwstr>0x010100E3935757C6524548A326AA7E7BD06F99</vt:lpwstr>
  </property>
  <property fmtid="{D5CDD505-2E9C-101B-9397-08002B2CF9AE}" pid="4" name="Document type">
    <vt:lpwstr>Supporting material</vt:lpwstr>
  </property>
  <property fmtid="{D5CDD505-2E9C-101B-9397-08002B2CF9AE}" pid="5" name="Meeting Date">
    <vt:lpwstr>2016-05-13T00:00:00Z</vt:lpwstr>
  </property>
  <property fmtid="{D5CDD505-2E9C-101B-9397-08002B2CF9AE}" pid="6" name="PublishingExpirationDate">
    <vt:lpwstr/>
  </property>
  <property fmtid="{D5CDD505-2E9C-101B-9397-08002B2CF9AE}" pid="7" name="PublishingStartDate">
    <vt:lpwstr/>
  </property>
  <property fmtid="{D5CDD505-2E9C-101B-9397-08002B2CF9AE}" pid="8" name="Release">
    <vt:lpwstr>May 31, 2016</vt:lpwstr>
  </property>
  <property fmtid="{D5CDD505-2E9C-101B-9397-08002B2CF9AE}" pid="9" name="Sort order">
    <vt:lpwstr>6</vt:lpwstr>
  </property>
  <property fmtid="{D5CDD505-2E9C-101B-9397-08002B2CF9AE}" pid="10" name="Status">
    <vt:lpwstr>Post-Meeting Update</vt:lpwstr>
  </property>
  <property fmtid="{D5CDD505-2E9C-101B-9397-08002B2CF9AE}" pid="11" name="_AdHocReviewCycleID">
    <vt:r8>236725973</vt:r8>
  </property>
  <property fmtid="{D5CDD505-2E9C-101B-9397-08002B2CF9AE}" pid="12" name="_AuthorEmail">
    <vt:lpwstr>mbanks@bu.edu</vt:lpwstr>
  </property>
  <property fmtid="{D5CDD505-2E9C-101B-9397-08002B2CF9AE}" pid="13" name="_AuthorEmailDisplayName">
    <vt:lpwstr>Banks, Mary</vt:lpwstr>
  </property>
  <property fmtid="{D5CDD505-2E9C-101B-9397-08002B2CF9AE}" pid="14" name="_EmailSubject">
    <vt:lpwstr>Translated consent forms</vt:lpwstr>
  </property>
  <property fmtid="{D5CDD505-2E9C-101B-9397-08002B2CF9AE}" pid="15" name="_ReviewingToolsShownOnce">
    <vt:lpwstr/>
  </property>
</Properties>
</file>