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40" w:rsidRPr="006F6270" w:rsidRDefault="00943F40" w:rsidP="00943F40">
      <w:pPr>
        <w:pStyle w:val="NormalWeb"/>
        <w:rPr>
          <w:lang w:val="en"/>
        </w:rPr>
      </w:pPr>
      <w:r w:rsidRPr="006F6270">
        <w:rPr>
          <w:lang w:val="en"/>
        </w:rPr>
        <w:t xml:space="preserve">1. </w:t>
      </w:r>
      <w:r w:rsidRPr="006F6270">
        <w:rPr>
          <w:lang w:val="en"/>
        </w:rPr>
        <w:t xml:space="preserve">Joseph RM, O'Shea TM, Allred EN, </w:t>
      </w:r>
      <w:r w:rsidRPr="006F6270">
        <w:rPr>
          <w:b/>
          <w:lang w:val="en"/>
        </w:rPr>
        <w:t>Heeren T</w:t>
      </w:r>
      <w:r w:rsidRPr="006F6270">
        <w:rPr>
          <w:lang w:val="en"/>
        </w:rPr>
        <w:t xml:space="preserve">, Kuban KK. Maternal educational status at birth, maternal educational advancement, and neurocognitive outcomes at age 10 years among children born extremely preterm. </w:t>
      </w:r>
      <w:proofErr w:type="spellStart"/>
      <w:r w:rsidRPr="006F6270">
        <w:rPr>
          <w:lang w:val="en"/>
        </w:rPr>
        <w:t>Pediatr</w:t>
      </w:r>
      <w:proofErr w:type="spellEnd"/>
      <w:r w:rsidRPr="006F6270">
        <w:rPr>
          <w:lang w:val="en"/>
        </w:rPr>
        <w:t xml:space="preserve"> Res. </w:t>
      </w:r>
      <w:r w:rsidRPr="006F6270">
        <w:rPr>
          <w:b/>
          <w:lang w:val="en"/>
        </w:rPr>
        <w:t xml:space="preserve">2017 </w:t>
      </w:r>
      <w:r w:rsidRPr="006F6270">
        <w:rPr>
          <w:lang w:val="en"/>
        </w:rPr>
        <w:t>Nov 22. PMID: 29072866.</w:t>
      </w:r>
      <w:r w:rsidRPr="006F6270">
        <w:rPr>
          <w:rStyle w:val="profile-publication-links"/>
          <w:lang w:val="en"/>
        </w:rPr>
        <w:t xml:space="preserve">Read at: </w:t>
      </w:r>
      <w:hyperlink r:id="rId5" w:history="1">
        <w:r w:rsidRPr="006F6270">
          <w:rPr>
            <w:rStyle w:val="Hyperlink"/>
            <w:lang w:val="en"/>
          </w:rPr>
          <w:t>PubMed</w:t>
        </w:r>
      </w:hyperlink>
    </w:p>
    <w:p w:rsidR="00943F40" w:rsidRPr="006F6270" w:rsidRDefault="00943F40" w:rsidP="00943F40">
      <w:pPr>
        <w:pStyle w:val="NormalWeb"/>
        <w:rPr>
          <w:lang w:val="en"/>
        </w:rPr>
      </w:pPr>
      <w:r w:rsidRPr="006F6270">
        <w:rPr>
          <w:lang w:val="en"/>
        </w:rPr>
        <w:t xml:space="preserve">2. </w:t>
      </w:r>
      <w:r w:rsidRPr="006F6270">
        <w:rPr>
          <w:lang w:val="en"/>
        </w:rPr>
        <w:t xml:space="preserve">Brooks DR, </w:t>
      </w:r>
      <w:proofErr w:type="spellStart"/>
      <w:r w:rsidRPr="006F6270">
        <w:rPr>
          <w:lang w:val="en"/>
        </w:rPr>
        <w:t>Burtner</w:t>
      </w:r>
      <w:proofErr w:type="spellEnd"/>
      <w:r w:rsidRPr="006F6270">
        <w:rPr>
          <w:lang w:val="en"/>
        </w:rPr>
        <w:t xml:space="preserve"> JL, Borrelli B, </w:t>
      </w:r>
      <w:r w:rsidRPr="006F6270">
        <w:rPr>
          <w:b/>
          <w:lang w:val="en"/>
        </w:rPr>
        <w:t>Heeren TC</w:t>
      </w:r>
      <w:r w:rsidRPr="006F6270">
        <w:rPr>
          <w:lang w:val="en"/>
        </w:rPr>
        <w:t xml:space="preserve">, Evans T, </w:t>
      </w:r>
      <w:proofErr w:type="spellStart"/>
      <w:r w:rsidRPr="006F6270">
        <w:rPr>
          <w:lang w:val="en"/>
        </w:rPr>
        <w:t>Davine</w:t>
      </w:r>
      <w:proofErr w:type="spellEnd"/>
      <w:r w:rsidRPr="006F6270">
        <w:rPr>
          <w:lang w:val="en"/>
        </w:rPr>
        <w:t xml:space="preserve"> JA, </w:t>
      </w:r>
      <w:proofErr w:type="spellStart"/>
      <w:r w:rsidRPr="006F6270">
        <w:rPr>
          <w:lang w:val="en"/>
        </w:rPr>
        <w:t>Greenbaum</w:t>
      </w:r>
      <w:proofErr w:type="spellEnd"/>
      <w:r w:rsidRPr="006F6270">
        <w:rPr>
          <w:lang w:val="en"/>
        </w:rPr>
        <w:t xml:space="preserve"> J, </w:t>
      </w:r>
      <w:proofErr w:type="spellStart"/>
      <w:r w:rsidRPr="006F6270">
        <w:rPr>
          <w:lang w:val="en"/>
        </w:rPr>
        <w:t>Scarpaci</w:t>
      </w:r>
      <w:proofErr w:type="spellEnd"/>
      <w:r w:rsidRPr="006F6270">
        <w:rPr>
          <w:lang w:val="en"/>
        </w:rPr>
        <w:t xml:space="preserve"> M, Kane J, Rees VW, Geller AC. Twelve-Month Outcomes of a Group-Randomized Community Health Advocate-Led Smoking Cessation Intervention in Public Housing. Nicotine </w:t>
      </w:r>
      <w:proofErr w:type="spellStart"/>
      <w:r w:rsidRPr="006F6270">
        <w:rPr>
          <w:lang w:val="en"/>
        </w:rPr>
        <w:t>Tob</w:t>
      </w:r>
      <w:proofErr w:type="spellEnd"/>
      <w:r w:rsidRPr="006F6270">
        <w:rPr>
          <w:lang w:val="en"/>
        </w:rPr>
        <w:t xml:space="preserve"> Res. </w:t>
      </w:r>
      <w:r w:rsidRPr="006F6270">
        <w:rPr>
          <w:b/>
          <w:lang w:val="en"/>
        </w:rPr>
        <w:t>2017</w:t>
      </w:r>
      <w:r w:rsidRPr="006F6270">
        <w:rPr>
          <w:lang w:val="en"/>
        </w:rPr>
        <w:t xml:space="preserve"> Nov 14. PMID: 29145626.</w:t>
      </w:r>
      <w:r w:rsidRPr="006F6270">
        <w:rPr>
          <w:rStyle w:val="profile-publication-links"/>
          <w:lang w:val="en"/>
        </w:rPr>
        <w:t xml:space="preserve">Read at: </w:t>
      </w:r>
      <w:hyperlink r:id="rId6" w:history="1">
        <w:r w:rsidRPr="006F6270">
          <w:rPr>
            <w:rStyle w:val="Hyperlink"/>
            <w:lang w:val="en"/>
          </w:rPr>
          <w:t>PubMed</w:t>
        </w:r>
      </w:hyperlink>
    </w:p>
    <w:p w:rsidR="00943F40" w:rsidRPr="006F6270" w:rsidRDefault="00943F40" w:rsidP="006F6270">
      <w:pPr>
        <w:pStyle w:val="NormalWeb"/>
        <w:rPr>
          <w:lang w:val="en"/>
        </w:rPr>
      </w:pPr>
      <w:r w:rsidRPr="006F6270">
        <w:rPr>
          <w:lang w:val="en"/>
        </w:rPr>
        <w:t xml:space="preserve">3. </w:t>
      </w:r>
      <w:r w:rsidRPr="006F6270">
        <w:rPr>
          <w:lang w:val="en"/>
        </w:rPr>
        <w:t xml:space="preserve">Sullivan K, </w:t>
      </w:r>
      <w:proofErr w:type="spellStart"/>
      <w:r w:rsidRPr="006F6270">
        <w:rPr>
          <w:lang w:val="en"/>
        </w:rPr>
        <w:t>Krengel</w:t>
      </w:r>
      <w:proofErr w:type="spellEnd"/>
      <w:r w:rsidRPr="006F6270">
        <w:rPr>
          <w:lang w:val="en"/>
        </w:rPr>
        <w:t xml:space="preserve"> M, Bradford W, Stone C, Thompson TA, </w:t>
      </w:r>
      <w:r w:rsidRPr="006F6270">
        <w:rPr>
          <w:b/>
          <w:lang w:val="en"/>
        </w:rPr>
        <w:t>Heeren T</w:t>
      </w:r>
      <w:r w:rsidRPr="006F6270">
        <w:rPr>
          <w:lang w:val="en"/>
        </w:rPr>
        <w:t xml:space="preserve">, </w:t>
      </w:r>
      <w:proofErr w:type="gramStart"/>
      <w:r w:rsidRPr="006F6270">
        <w:rPr>
          <w:lang w:val="en"/>
        </w:rPr>
        <w:t>White</w:t>
      </w:r>
      <w:proofErr w:type="gramEnd"/>
      <w:r w:rsidRPr="006F6270">
        <w:rPr>
          <w:lang w:val="en"/>
        </w:rPr>
        <w:t xml:space="preserve"> RF. Neuropsychological functioning in military pesticide applicators from the Gulf War: Effects on information processing speed, attention and visual memory. </w:t>
      </w:r>
      <w:proofErr w:type="spellStart"/>
      <w:r w:rsidRPr="006F6270">
        <w:rPr>
          <w:lang w:val="en"/>
        </w:rPr>
        <w:t>Neurotoxicol</w:t>
      </w:r>
      <w:proofErr w:type="spellEnd"/>
      <w:r w:rsidRPr="006F6270">
        <w:rPr>
          <w:lang w:val="en"/>
        </w:rPr>
        <w:t xml:space="preserve"> </w:t>
      </w:r>
      <w:proofErr w:type="spellStart"/>
      <w:r w:rsidRPr="006F6270">
        <w:rPr>
          <w:lang w:val="en"/>
        </w:rPr>
        <w:t>Teratol</w:t>
      </w:r>
      <w:proofErr w:type="spellEnd"/>
      <w:r w:rsidRPr="006F6270">
        <w:rPr>
          <w:lang w:val="en"/>
        </w:rPr>
        <w:t xml:space="preserve">. </w:t>
      </w:r>
      <w:proofErr w:type="gramStart"/>
      <w:r w:rsidRPr="006F6270">
        <w:rPr>
          <w:b/>
          <w:lang w:val="en"/>
        </w:rPr>
        <w:t>2017</w:t>
      </w:r>
      <w:proofErr w:type="gramEnd"/>
      <w:r w:rsidRPr="006F6270">
        <w:rPr>
          <w:lang w:val="en"/>
        </w:rPr>
        <w:t xml:space="preserve"> Nov 07; 65:1-13. PMID: 29126934.</w:t>
      </w:r>
      <w:r w:rsidR="006F6270" w:rsidRPr="006F6270">
        <w:rPr>
          <w:lang w:val="en"/>
        </w:rPr>
        <w:t xml:space="preserve"> </w:t>
      </w:r>
      <w:r w:rsidRPr="006F6270">
        <w:rPr>
          <w:rStyle w:val="profile-publication-links"/>
          <w:lang w:val="en"/>
        </w:rPr>
        <w:t xml:space="preserve">Read at: </w:t>
      </w:r>
      <w:hyperlink r:id="rId7" w:history="1">
        <w:r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 w:rsidRPr="006F6270">
        <w:rPr>
          <w:lang w:val="en"/>
        </w:rPr>
        <w:t xml:space="preserve">4. </w:t>
      </w:r>
      <w:proofErr w:type="spellStart"/>
      <w:r w:rsidR="00943F40" w:rsidRPr="006F6270">
        <w:rPr>
          <w:lang w:val="en"/>
        </w:rPr>
        <w:t>Lorkiewicz</w:t>
      </w:r>
      <w:proofErr w:type="spellEnd"/>
      <w:r w:rsidR="00943F40" w:rsidRPr="006F6270">
        <w:rPr>
          <w:lang w:val="en"/>
        </w:rPr>
        <w:t xml:space="preserve"> SA, Ventura AS, </w:t>
      </w:r>
      <w:r w:rsidR="00943F40" w:rsidRPr="006F6270">
        <w:rPr>
          <w:b/>
          <w:lang w:val="en"/>
        </w:rPr>
        <w:t>Heeren TC</w:t>
      </w:r>
      <w:r w:rsidR="00943F40" w:rsidRPr="006F6270">
        <w:rPr>
          <w:lang w:val="en"/>
        </w:rPr>
        <w:t xml:space="preserve">, Winter MR, Walley AY, Sullivan M, Samet JH, Saitz R. Lifetime marijuana and alcohol use, and cognitive dysfunction in people with human immunodeficiency virus infection. </w:t>
      </w:r>
      <w:proofErr w:type="spellStart"/>
      <w:r w:rsidR="00943F40" w:rsidRPr="006F6270">
        <w:rPr>
          <w:lang w:val="en"/>
        </w:rPr>
        <w:t>Subst</w:t>
      </w:r>
      <w:proofErr w:type="spellEnd"/>
      <w:r w:rsidR="00943F40" w:rsidRPr="006F6270">
        <w:rPr>
          <w:lang w:val="en"/>
        </w:rPr>
        <w:t xml:space="preserve"> </w:t>
      </w:r>
      <w:proofErr w:type="spellStart"/>
      <w:r w:rsidR="00943F40" w:rsidRPr="006F6270">
        <w:rPr>
          <w:lang w:val="en"/>
        </w:rPr>
        <w:t>Abus</w:t>
      </w:r>
      <w:proofErr w:type="spellEnd"/>
      <w:r w:rsidR="00943F40" w:rsidRPr="006F6270">
        <w:rPr>
          <w:lang w:val="en"/>
        </w:rPr>
        <w:t xml:space="preserve">. </w:t>
      </w:r>
      <w:r w:rsidR="00943F40" w:rsidRPr="006F6270">
        <w:rPr>
          <w:b/>
          <w:lang w:val="en"/>
        </w:rPr>
        <w:t xml:space="preserve">2017 </w:t>
      </w:r>
      <w:r w:rsidR="00943F40" w:rsidRPr="006F6270">
        <w:rPr>
          <w:lang w:val="en"/>
        </w:rPr>
        <w:t>Oct 23; 1-8. PMID: 29058572.</w:t>
      </w:r>
      <w:r w:rsidRPr="006F6270"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8" w:history="1">
        <w:r w:rsidR="00943F40"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5. </w:t>
      </w:r>
      <w:r w:rsidR="00943F40" w:rsidRPr="006F6270">
        <w:rPr>
          <w:lang w:val="en"/>
        </w:rPr>
        <w:t xml:space="preserve">Kim TW, Walley AY, Ventura AS, </w:t>
      </w:r>
      <w:proofErr w:type="spellStart"/>
      <w:r w:rsidR="00943F40" w:rsidRPr="006F6270">
        <w:rPr>
          <w:lang w:val="en"/>
        </w:rPr>
        <w:t>Patts</w:t>
      </w:r>
      <w:proofErr w:type="spellEnd"/>
      <w:r w:rsidR="00943F40" w:rsidRPr="006F6270">
        <w:rPr>
          <w:lang w:val="en"/>
        </w:rPr>
        <w:t xml:space="preserve"> GJ, </w:t>
      </w:r>
      <w:r w:rsidR="00943F40" w:rsidRPr="00D523E2">
        <w:rPr>
          <w:b/>
          <w:lang w:val="en"/>
        </w:rPr>
        <w:t>Heeren TC</w:t>
      </w:r>
      <w:r w:rsidR="00943F40" w:rsidRPr="006F6270">
        <w:rPr>
          <w:lang w:val="en"/>
        </w:rPr>
        <w:t xml:space="preserve">, Lerner GB, Mauricio N, Saitz R. Polypharmacy and risk of falls and fractures for patients with HIV infection and substance dependence. AIDS Care. </w:t>
      </w:r>
      <w:proofErr w:type="gramStart"/>
      <w:r w:rsidR="00943F40" w:rsidRPr="00D523E2">
        <w:rPr>
          <w:b/>
          <w:lang w:val="en"/>
        </w:rPr>
        <w:t>2018</w:t>
      </w:r>
      <w:proofErr w:type="gramEnd"/>
      <w:r w:rsidR="00943F40" w:rsidRPr="006F6270">
        <w:rPr>
          <w:lang w:val="en"/>
        </w:rPr>
        <w:t xml:space="preserve"> Feb; 30(2):150-159. PMID: 29034725.</w:t>
      </w:r>
      <w:r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9" w:history="1">
        <w:r w:rsidR="00943F40"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6. </w:t>
      </w:r>
      <w:proofErr w:type="spellStart"/>
      <w:r w:rsidR="00943F40" w:rsidRPr="006F6270">
        <w:rPr>
          <w:lang w:val="en"/>
        </w:rPr>
        <w:t>Korzeniewski</w:t>
      </w:r>
      <w:proofErr w:type="spellEnd"/>
      <w:r w:rsidR="00943F40" w:rsidRPr="006F6270">
        <w:rPr>
          <w:lang w:val="en"/>
        </w:rPr>
        <w:t xml:space="preserve"> SJ, Allred EN, Joseph RM, </w:t>
      </w:r>
      <w:r w:rsidR="00943F40" w:rsidRPr="00D523E2">
        <w:rPr>
          <w:b/>
          <w:lang w:val="en"/>
        </w:rPr>
        <w:t>Heeren T</w:t>
      </w:r>
      <w:r w:rsidR="00943F40" w:rsidRPr="006F6270">
        <w:rPr>
          <w:lang w:val="en"/>
        </w:rPr>
        <w:t xml:space="preserve">, Kuban KCK, O'Shea TM, Leviton A. Neurodevelopment at Age 10 Years of Children Born &lt;28 Weeks With Fetal Growth Restriction. Pediatrics. </w:t>
      </w:r>
      <w:proofErr w:type="gramStart"/>
      <w:r w:rsidR="00943F40" w:rsidRPr="00D523E2">
        <w:rPr>
          <w:b/>
          <w:lang w:val="en"/>
        </w:rPr>
        <w:t>2017</w:t>
      </w:r>
      <w:proofErr w:type="gramEnd"/>
      <w:r w:rsidR="00943F40" w:rsidRPr="006F6270">
        <w:rPr>
          <w:lang w:val="en"/>
        </w:rPr>
        <w:t xml:space="preserve"> Nov; 140(5). PMID: 29030525.</w:t>
      </w:r>
      <w:r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10" w:history="1">
        <w:r w:rsidR="00943F40"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7. </w:t>
      </w:r>
      <w:proofErr w:type="spellStart"/>
      <w:r w:rsidR="00943F40" w:rsidRPr="006F6270">
        <w:rPr>
          <w:lang w:val="en"/>
        </w:rPr>
        <w:t>Akshoomoff</w:t>
      </w:r>
      <w:proofErr w:type="spellEnd"/>
      <w:r w:rsidR="00943F40" w:rsidRPr="006F6270">
        <w:rPr>
          <w:lang w:val="en"/>
        </w:rPr>
        <w:t xml:space="preserve"> N, Joseph RM, Taylor HG, Allred EN, </w:t>
      </w:r>
      <w:r w:rsidR="00943F40" w:rsidRPr="00D523E2">
        <w:rPr>
          <w:b/>
          <w:lang w:val="en"/>
        </w:rPr>
        <w:t>Heeren T</w:t>
      </w:r>
      <w:r w:rsidR="00943F40" w:rsidRPr="006F6270">
        <w:rPr>
          <w:lang w:val="en"/>
        </w:rPr>
        <w:t xml:space="preserve">, O'Shea TM, Kuban KCK. Academic Achievement Deficits and Their Neuropsychological Correlates in Children Born Extremely Preterm. J Dev </w:t>
      </w:r>
      <w:proofErr w:type="spellStart"/>
      <w:r w:rsidR="00943F40" w:rsidRPr="006F6270">
        <w:rPr>
          <w:lang w:val="en"/>
        </w:rPr>
        <w:t>Behav</w:t>
      </w:r>
      <w:proofErr w:type="spellEnd"/>
      <w:r w:rsidR="00943F40" w:rsidRPr="006F6270">
        <w:rPr>
          <w:lang w:val="en"/>
        </w:rPr>
        <w:t xml:space="preserve"> </w:t>
      </w:r>
      <w:proofErr w:type="spellStart"/>
      <w:r w:rsidR="00943F40" w:rsidRPr="006F6270">
        <w:rPr>
          <w:lang w:val="en"/>
        </w:rPr>
        <w:t>Pediatr</w:t>
      </w:r>
      <w:proofErr w:type="spellEnd"/>
      <w:r w:rsidR="00943F40" w:rsidRPr="006F6270">
        <w:rPr>
          <w:lang w:val="en"/>
        </w:rPr>
        <w:t>.</w:t>
      </w:r>
      <w:r w:rsidR="00943F40" w:rsidRPr="00D523E2">
        <w:rPr>
          <w:b/>
          <w:lang w:val="en"/>
        </w:rPr>
        <w:t xml:space="preserve"> </w:t>
      </w:r>
      <w:proofErr w:type="gramStart"/>
      <w:r w:rsidR="00943F40" w:rsidRPr="00D523E2">
        <w:rPr>
          <w:b/>
          <w:lang w:val="en"/>
        </w:rPr>
        <w:t>2017</w:t>
      </w:r>
      <w:proofErr w:type="gramEnd"/>
      <w:r w:rsidR="00943F40" w:rsidRPr="006F6270">
        <w:rPr>
          <w:lang w:val="en"/>
        </w:rPr>
        <w:t xml:space="preserve"> Oct; 38(8):627-637. PMID: 28877090.</w:t>
      </w:r>
      <w:r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11" w:history="1">
        <w:r w:rsidR="00943F40"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8. </w:t>
      </w:r>
      <w:r w:rsidR="00943F40" w:rsidRPr="006F6270">
        <w:rPr>
          <w:lang w:val="en"/>
        </w:rPr>
        <w:t xml:space="preserve">Bernstein JA, Quinn E, </w:t>
      </w:r>
      <w:proofErr w:type="spellStart"/>
      <w:r w:rsidR="00943F40" w:rsidRPr="006F6270">
        <w:rPr>
          <w:lang w:val="en"/>
        </w:rPr>
        <w:t>Ameli</w:t>
      </w:r>
      <w:proofErr w:type="spellEnd"/>
      <w:r w:rsidR="00943F40" w:rsidRPr="006F6270">
        <w:rPr>
          <w:lang w:val="en"/>
        </w:rPr>
        <w:t xml:space="preserve"> O, Craig M, </w:t>
      </w:r>
      <w:r w:rsidR="00943F40" w:rsidRPr="00D523E2">
        <w:rPr>
          <w:b/>
          <w:lang w:val="en"/>
        </w:rPr>
        <w:t>Heeren T</w:t>
      </w:r>
      <w:r w:rsidR="00943F40" w:rsidRPr="006F6270">
        <w:rPr>
          <w:lang w:val="en"/>
        </w:rPr>
        <w:t>, Lee-</w:t>
      </w:r>
      <w:proofErr w:type="spellStart"/>
      <w:r w:rsidR="00943F40" w:rsidRPr="006F6270">
        <w:rPr>
          <w:lang w:val="en"/>
        </w:rPr>
        <w:t>Parritz</w:t>
      </w:r>
      <w:proofErr w:type="spellEnd"/>
      <w:r w:rsidR="00943F40" w:rsidRPr="006F6270">
        <w:rPr>
          <w:lang w:val="en"/>
        </w:rPr>
        <w:t xml:space="preserve"> A, Iverson R, Jack B, McCloskey L. Follow-up after gestational diabetes: a fixable gap in women's preventive healthcare. BMJ Open Diabetes Res Care. </w:t>
      </w:r>
      <w:proofErr w:type="gramStart"/>
      <w:r w:rsidR="00943F40" w:rsidRPr="00D523E2">
        <w:rPr>
          <w:b/>
          <w:lang w:val="en"/>
        </w:rPr>
        <w:t>2017</w:t>
      </w:r>
      <w:proofErr w:type="gramEnd"/>
      <w:r w:rsidR="00943F40" w:rsidRPr="006F6270">
        <w:rPr>
          <w:lang w:val="en"/>
        </w:rPr>
        <w:t>; 5(1):e000445. PMID: 28948028.</w:t>
      </w:r>
      <w:r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12" w:history="1">
        <w:r w:rsidR="00943F40" w:rsidRPr="006F6270">
          <w:rPr>
            <w:rStyle w:val="Hyperlink"/>
            <w:lang w:val="en"/>
          </w:rPr>
          <w:t>PubMed</w:t>
        </w:r>
      </w:hyperlink>
    </w:p>
    <w:p w:rsidR="00943F4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9. </w:t>
      </w:r>
      <w:r w:rsidR="00943F40" w:rsidRPr="006F6270">
        <w:rPr>
          <w:lang w:val="en"/>
        </w:rPr>
        <w:t xml:space="preserve">Naimi TS, Xuan Z, Coleman SM, Lira MC, </w:t>
      </w:r>
      <w:proofErr w:type="spellStart"/>
      <w:r w:rsidR="00943F40" w:rsidRPr="006F6270">
        <w:rPr>
          <w:lang w:val="en"/>
        </w:rPr>
        <w:t>Hadland</w:t>
      </w:r>
      <w:proofErr w:type="spellEnd"/>
      <w:r w:rsidR="00943F40" w:rsidRPr="006F6270">
        <w:rPr>
          <w:lang w:val="en"/>
        </w:rPr>
        <w:t xml:space="preserve"> SE, Cooper SE, </w:t>
      </w:r>
      <w:r w:rsidR="00943F40" w:rsidRPr="00D523E2">
        <w:rPr>
          <w:b/>
          <w:lang w:val="en"/>
        </w:rPr>
        <w:t>Heeren TC</w:t>
      </w:r>
      <w:r w:rsidR="00943F40" w:rsidRPr="006F6270">
        <w:rPr>
          <w:lang w:val="en"/>
        </w:rPr>
        <w:t xml:space="preserve">, </w:t>
      </w:r>
      <w:proofErr w:type="spellStart"/>
      <w:r w:rsidR="00943F40" w:rsidRPr="006F6270">
        <w:rPr>
          <w:lang w:val="en"/>
        </w:rPr>
        <w:t>Swahn</w:t>
      </w:r>
      <w:proofErr w:type="spellEnd"/>
      <w:r w:rsidR="00943F40" w:rsidRPr="006F6270">
        <w:rPr>
          <w:lang w:val="en"/>
        </w:rPr>
        <w:t xml:space="preserve"> MH. Alcohol Policies and Alcohol-Involved Homicide Victimization in the United States. J Stud Alcohol Drugs. </w:t>
      </w:r>
      <w:proofErr w:type="gramStart"/>
      <w:r w:rsidR="00943F40" w:rsidRPr="00D523E2">
        <w:rPr>
          <w:b/>
          <w:lang w:val="en"/>
        </w:rPr>
        <w:t>2017</w:t>
      </w:r>
      <w:proofErr w:type="gramEnd"/>
      <w:r w:rsidR="00943F40" w:rsidRPr="006F6270">
        <w:rPr>
          <w:lang w:val="en"/>
        </w:rPr>
        <w:t xml:space="preserve"> Sep; 78(5):781-788. PMID: 28930066.</w:t>
      </w:r>
      <w:r>
        <w:rPr>
          <w:lang w:val="en"/>
        </w:rPr>
        <w:t xml:space="preserve"> </w:t>
      </w:r>
      <w:r w:rsidR="00943F40" w:rsidRPr="006F6270">
        <w:rPr>
          <w:rStyle w:val="profile-publication-links"/>
          <w:lang w:val="en"/>
        </w:rPr>
        <w:t xml:space="preserve">Read at: </w:t>
      </w:r>
      <w:hyperlink r:id="rId13" w:history="1">
        <w:r w:rsidR="00943F40" w:rsidRPr="006F6270">
          <w:rPr>
            <w:rStyle w:val="Hyperlink"/>
            <w:lang w:val="en"/>
          </w:rPr>
          <w:t>PubMed</w:t>
        </w:r>
      </w:hyperlink>
    </w:p>
    <w:p w:rsidR="006F6270" w:rsidRPr="006F6270" w:rsidRDefault="006F6270" w:rsidP="006F6270">
      <w:pPr>
        <w:pStyle w:val="NormalWeb"/>
        <w:rPr>
          <w:lang w:val="en"/>
        </w:rPr>
      </w:pPr>
      <w:r>
        <w:rPr>
          <w:lang w:val="en"/>
        </w:rPr>
        <w:t xml:space="preserve">10. </w:t>
      </w:r>
      <w:r w:rsidR="00943F40" w:rsidRPr="006F6270">
        <w:rPr>
          <w:lang w:val="en"/>
        </w:rPr>
        <w:t xml:space="preserve">Douglass LM, </w:t>
      </w:r>
      <w:r w:rsidR="00943F40" w:rsidRPr="00D523E2">
        <w:rPr>
          <w:b/>
          <w:lang w:val="en"/>
        </w:rPr>
        <w:t>Heeren TC</w:t>
      </w:r>
      <w:r w:rsidR="00943F40" w:rsidRPr="006F6270">
        <w:rPr>
          <w:lang w:val="en"/>
        </w:rPr>
        <w:t xml:space="preserve">, Stafstrom CE, </w:t>
      </w:r>
      <w:proofErr w:type="spellStart"/>
      <w:r w:rsidR="00943F40" w:rsidRPr="006F6270">
        <w:rPr>
          <w:lang w:val="en"/>
        </w:rPr>
        <w:t>DeBassio</w:t>
      </w:r>
      <w:proofErr w:type="spellEnd"/>
      <w:r w:rsidR="00943F40" w:rsidRPr="006F6270">
        <w:rPr>
          <w:lang w:val="en"/>
        </w:rPr>
        <w:t xml:space="preserve"> W, Allred EN, Leviton A, O’Shea TM, </w:t>
      </w:r>
      <w:proofErr w:type="spellStart"/>
      <w:r w:rsidR="00943F40" w:rsidRPr="006F6270">
        <w:rPr>
          <w:lang w:val="en"/>
        </w:rPr>
        <w:t>Hirtz</w:t>
      </w:r>
      <w:proofErr w:type="spellEnd"/>
      <w:r w:rsidR="00943F40" w:rsidRPr="006F6270">
        <w:rPr>
          <w:lang w:val="en"/>
        </w:rPr>
        <w:t xml:space="preserve"> D, Rollins J, Kuban K. Cumulative Incidence of Seizures and Epilepsy in 10-Year-Old Children Born Before 28 Weeks Gestation. Pediat</w:t>
      </w:r>
      <w:r>
        <w:rPr>
          <w:lang w:val="en"/>
        </w:rPr>
        <w:t xml:space="preserve">ric Neurology. </w:t>
      </w:r>
      <w:r w:rsidRPr="00D523E2">
        <w:rPr>
          <w:b/>
          <w:lang w:val="en"/>
        </w:rPr>
        <w:t>2017</w:t>
      </w:r>
      <w:proofErr w:type="gramStart"/>
      <w:r>
        <w:rPr>
          <w:lang w:val="en"/>
        </w:rPr>
        <w:t>;</w:t>
      </w:r>
      <w:proofErr w:type="gramEnd"/>
      <w:r>
        <w:rPr>
          <w:lang w:val="en"/>
        </w:rPr>
        <w:t xml:space="preserve"> (73):13-19.</w:t>
      </w:r>
    </w:p>
    <w:p w:rsidR="006F6270" w:rsidRPr="006F6270" w:rsidRDefault="006F6270" w:rsidP="00290D5F">
      <w:pPr>
        <w:spacing w:before="100" w:beforeAutospacing="1" w:after="360" w:line="4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bookmarkStart w:id="0" w:name="_GoBack"/>
      <w:bookmarkEnd w:id="0"/>
    </w:p>
    <w:sectPr w:rsidR="006F6270" w:rsidRPr="006F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18E2"/>
    <w:multiLevelType w:val="multilevel"/>
    <w:tmpl w:val="8CC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7B96"/>
    <w:multiLevelType w:val="multilevel"/>
    <w:tmpl w:val="19D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2C"/>
    <w:rsid w:val="0018572C"/>
    <w:rsid w:val="00290D5F"/>
    <w:rsid w:val="002C6583"/>
    <w:rsid w:val="00641CA0"/>
    <w:rsid w:val="00673D23"/>
    <w:rsid w:val="006F6270"/>
    <w:rsid w:val="007F4877"/>
    <w:rsid w:val="00943F40"/>
    <w:rsid w:val="0098681B"/>
    <w:rsid w:val="00C81D50"/>
    <w:rsid w:val="00D523E2"/>
    <w:rsid w:val="00E5277B"/>
    <w:rsid w:val="00E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88F0"/>
  <w15:chartTrackingRefBased/>
  <w15:docId w15:val="{8FD1313C-6073-4EB1-A5FB-28FFC4C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8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8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681B"/>
    <w:rPr>
      <w:i/>
      <w:iCs/>
    </w:rPr>
  </w:style>
  <w:style w:type="character" w:customStyle="1" w:styleId="altmetric-embed">
    <w:name w:val="altmetric-embed"/>
    <w:basedOn w:val="DefaultParagraphFont"/>
    <w:rsid w:val="00290D5F"/>
  </w:style>
  <w:style w:type="character" w:customStyle="1" w:styleId="profile-publication-links">
    <w:name w:val="profile-publication-links"/>
    <w:basedOn w:val="DefaultParagraphFont"/>
    <w:rsid w:val="00943F40"/>
  </w:style>
  <w:style w:type="character" w:customStyle="1" w:styleId="date">
    <w:name w:val="date"/>
    <w:basedOn w:val="DefaultParagraphFont"/>
    <w:rsid w:val="0094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1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5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5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9058572" TargetMode="External"/><Relationship Id="rId13" Type="http://schemas.openxmlformats.org/officeDocument/2006/relationships/hyperlink" Target="http://www.ncbi.nlm.nih.gov/pubmed/28930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9126934" TargetMode="External"/><Relationship Id="rId12" Type="http://schemas.openxmlformats.org/officeDocument/2006/relationships/hyperlink" Target="http://www.ncbi.nlm.nih.gov/pubmed/28948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9145626" TargetMode="External"/><Relationship Id="rId11" Type="http://schemas.openxmlformats.org/officeDocument/2006/relationships/hyperlink" Target="http://www.ncbi.nlm.nih.gov/pubmed/28877090" TargetMode="External"/><Relationship Id="rId5" Type="http://schemas.openxmlformats.org/officeDocument/2006/relationships/hyperlink" Target="http://www.ncbi.nlm.nih.gov/pubmed/290728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903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90347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6</cp:revision>
  <dcterms:created xsi:type="dcterms:W3CDTF">2018-01-17T19:37:00Z</dcterms:created>
  <dcterms:modified xsi:type="dcterms:W3CDTF">2018-01-17T19:45:00Z</dcterms:modified>
</cp:coreProperties>
</file>