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4370"/>
      </w:tblGrid>
      <w:tr w:rsidR="00625A55" w:rsidRPr="00625A55" w14:paraId="5E055B25" w14:textId="5F4790AC" w:rsidTr="00057526">
        <w:trPr>
          <w:trHeight w:val="3390"/>
        </w:trPr>
        <w:tc>
          <w:tcPr>
            <w:tcW w:w="5000" w:type="pct"/>
            <w:shd w:val="clear" w:color="auto" w:fill="auto"/>
          </w:tcPr>
          <w:p w14:paraId="353A980A" w14:textId="6E3144DD" w:rsidR="006A451F" w:rsidRPr="00625A55" w:rsidRDefault="006A451F" w:rsidP="00A31616">
            <w:pPr>
              <w:tabs>
                <w:tab w:val="center" w:pos="4557"/>
              </w:tabs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</w:pPr>
            <w:commentRangeStart w:id="0"/>
            <w:r w:rsidRPr="00625A55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</w:rPr>
              <w:t xml:space="preserve">GENERAL INSTRUCTIONS </w:t>
            </w:r>
            <w:commentRangeEnd w:id="0"/>
            <w:r w:rsidR="00057526">
              <w:rPr>
                <w:rStyle w:val="CommentReference"/>
              </w:rPr>
              <w:commentReference w:id="0"/>
            </w:r>
            <w:r w:rsidRPr="00625A55"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  <w:t>– delete t</w:t>
            </w:r>
            <w:r w:rsidR="00607315" w:rsidRPr="00625A55"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  <w:t xml:space="preserve">his box from the completed form.  </w:t>
            </w:r>
            <w:r w:rsidR="00607315" w:rsidRPr="00625A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Red text represents instructions to you – to be deleted from the final version.</w:t>
            </w:r>
          </w:p>
          <w:p w14:paraId="23E79093" w14:textId="6AEB6AF4" w:rsidR="006A451F" w:rsidRPr="00625A55" w:rsidRDefault="006A451F" w:rsidP="00A31616">
            <w:pPr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7FB9DA80" w14:textId="2164C9E1" w:rsidR="000B6401" w:rsidRPr="00625A55" w:rsidRDefault="000B6401" w:rsidP="00A31616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5A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NOTE: This form is designed to be a starting</w:t>
            </w:r>
            <w:r w:rsidR="00607315" w:rsidRPr="00625A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point on </w:t>
            </w:r>
            <w:r w:rsidR="00FF3CC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 </w:t>
            </w:r>
            <w:r w:rsidR="0005752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Site Visit Log</w:t>
            </w:r>
            <w:r w:rsidRPr="00625A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Update it as necessary for your specific study. </w:t>
            </w:r>
          </w:p>
          <w:p w14:paraId="1BD15A5E" w14:textId="60063825" w:rsidR="00607315" w:rsidRPr="00625A55" w:rsidRDefault="00607315" w:rsidP="00A3161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953EB13" w14:textId="77777777" w:rsidR="00057526" w:rsidRDefault="00EB1B86" w:rsidP="00FF3CC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Th</w:t>
            </w:r>
            <w:r w:rsidR="00057526">
              <w:rPr>
                <w:rFonts w:asciiTheme="minorHAnsi" w:hAnsiTheme="minorHAnsi" w:cstheme="minorHAnsi"/>
                <w:color w:val="FF0000"/>
              </w:rPr>
              <w:t xml:space="preserve">e </w:t>
            </w:r>
            <w:r w:rsidR="007F5A91">
              <w:rPr>
                <w:rFonts w:asciiTheme="minorHAnsi" w:hAnsiTheme="minorHAnsi" w:cstheme="minorHAnsi"/>
                <w:color w:val="FF0000"/>
              </w:rPr>
              <w:t>purpose of this</w:t>
            </w:r>
            <w:r>
              <w:rPr>
                <w:rFonts w:asciiTheme="minorHAnsi" w:hAnsiTheme="minorHAnsi" w:cstheme="minorHAnsi"/>
                <w:color w:val="FF0000"/>
              </w:rPr>
              <w:t xml:space="preserve"> log</w:t>
            </w:r>
            <w:r w:rsidR="007F5A91">
              <w:rPr>
                <w:rFonts w:asciiTheme="minorHAnsi" w:hAnsiTheme="minorHAnsi" w:cstheme="minorHAnsi"/>
                <w:color w:val="FF0000"/>
              </w:rPr>
              <w:t xml:space="preserve"> is to</w:t>
            </w:r>
            <w:r>
              <w:rPr>
                <w:rFonts w:asciiTheme="minorHAnsi" w:hAnsiTheme="minorHAnsi" w:cstheme="minorHAnsi"/>
                <w:color w:val="FF0000"/>
              </w:rPr>
              <w:t xml:space="preserve"> provide documentation of </w:t>
            </w:r>
            <w:r w:rsidR="006C5967" w:rsidRPr="006C5967">
              <w:rPr>
                <w:rFonts w:asciiTheme="minorHAnsi" w:hAnsiTheme="minorHAnsi" w:cstheme="minorHAnsi"/>
                <w:color w:val="FF0000"/>
              </w:rPr>
              <w:t>any</w:t>
            </w:r>
            <w:r w:rsidR="00677743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6C5967" w:rsidRPr="006C5967">
              <w:rPr>
                <w:rFonts w:asciiTheme="minorHAnsi" w:hAnsiTheme="minorHAnsi" w:cstheme="minorHAnsi"/>
                <w:color w:val="FF0000"/>
              </w:rPr>
              <w:t>study oversight</w:t>
            </w:r>
            <w:r w:rsidR="00677743">
              <w:rPr>
                <w:rFonts w:asciiTheme="minorHAnsi" w:hAnsiTheme="minorHAnsi" w:cstheme="minorHAnsi"/>
                <w:color w:val="FF0000"/>
              </w:rPr>
              <w:t xml:space="preserve"> outside of the internal study team,</w:t>
            </w:r>
            <w:r w:rsidR="007F5A91">
              <w:rPr>
                <w:rFonts w:asciiTheme="minorHAnsi" w:hAnsiTheme="minorHAnsi" w:cstheme="minorHAnsi"/>
                <w:color w:val="FF0000"/>
              </w:rPr>
              <w:t xml:space="preserve"> including monitoring</w:t>
            </w:r>
            <w:r w:rsidR="00677743">
              <w:rPr>
                <w:rFonts w:asciiTheme="minorHAnsi" w:hAnsiTheme="minorHAnsi" w:cstheme="minorHAnsi"/>
                <w:color w:val="FF0000"/>
              </w:rPr>
              <w:t xml:space="preserve"> visits</w:t>
            </w:r>
            <w:r w:rsidR="006C5967">
              <w:rPr>
                <w:rFonts w:asciiTheme="minorHAnsi" w:hAnsiTheme="minorHAnsi" w:cstheme="minorHAnsi"/>
                <w:color w:val="FF0000"/>
              </w:rPr>
              <w:t>.</w:t>
            </w:r>
            <w:r w:rsidR="0067774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5A9F28A7" w14:textId="66C5EECA" w:rsidR="00EB1B86" w:rsidRDefault="00677743" w:rsidP="00FF3CC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This log does </w:t>
            </w:r>
            <w:r w:rsidRPr="00057526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not </w:t>
            </w:r>
            <w:r>
              <w:rPr>
                <w:rFonts w:asciiTheme="minorHAnsi" w:hAnsiTheme="minorHAnsi" w:cstheme="minorHAnsi"/>
                <w:color w:val="FF0000"/>
              </w:rPr>
              <w:t>serve to document participant visits</w:t>
            </w:r>
            <w:r w:rsidR="00057526">
              <w:rPr>
                <w:rFonts w:asciiTheme="minorHAnsi" w:hAnsiTheme="minorHAnsi" w:cstheme="minorHAnsi"/>
                <w:color w:val="FF0000"/>
              </w:rPr>
              <w:t xml:space="preserve">. Participants should not be signing this form nor should there be any participant information collected on this form. </w:t>
            </w:r>
          </w:p>
          <w:p w14:paraId="17E0DAB6" w14:textId="27DAAA39" w:rsidR="00FF3CCD" w:rsidRPr="00FF3CCD" w:rsidRDefault="003122A9" w:rsidP="00FF3CC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This log should be completed by </w:t>
            </w:r>
            <w:r w:rsidR="00057526">
              <w:rPr>
                <w:rFonts w:asciiTheme="minorHAnsi" w:hAnsiTheme="minorHAnsi" w:cstheme="minorHAnsi"/>
                <w:color w:val="FF0000"/>
              </w:rPr>
              <w:t>all individuals onsite for any type of visit, monitoring or otherwise.</w:t>
            </w:r>
            <w:r w:rsidR="00FF3CCD" w:rsidRPr="00FF3CC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057526">
              <w:rPr>
                <w:rFonts w:asciiTheme="minorHAnsi" w:hAnsiTheme="minorHAnsi" w:cstheme="minorHAnsi"/>
                <w:color w:val="FF0000"/>
              </w:rPr>
              <w:t xml:space="preserve">This information and signature should be completed in real-time </w:t>
            </w:r>
            <w:r w:rsidR="00FF3CCD" w:rsidRPr="00FF3CCD">
              <w:rPr>
                <w:rFonts w:asciiTheme="minorHAnsi" w:hAnsiTheme="minorHAnsi" w:cstheme="minorHAnsi"/>
                <w:color w:val="FF0000"/>
              </w:rPr>
              <w:t xml:space="preserve">to ensure completeness and accuracy of the data. If a visit occurs over more than one day, each day should be recorded on a separate line. </w:t>
            </w:r>
          </w:p>
          <w:p w14:paraId="7962B601" w14:textId="77777777" w:rsidR="00625A55" w:rsidRDefault="00FF3CCD" w:rsidP="002715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Maintain</w:t>
            </w:r>
            <w:r w:rsidRPr="00FF3CC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this log in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the Regulatory Binder.</w:t>
            </w:r>
          </w:p>
          <w:p w14:paraId="4A2BC299" w14:textId="77777777" w:rsidR="00057526" w:rsidRPr="00057526" w:rsidRDefault="00057526" w:rsidP="0005752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5752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Additional pages should be printed or rows added as required for study needs. </w:t>
            </w:r>
          </w:p>
          <w:p w14:paraId="2BEE538A" w14:textId="66214CEF" w:rsidR="00057526" w:rsidRDefault="00057526" w:rsidP="0005752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5752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Page numbers do not automatically update as it is unknown how many pages will be necessary for the entire study. The page information in the footer should be added when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the study is</w:t>
            </w:r>
            <w:r w:rsidRPr="0005752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complete and no additional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visits</w:t>
            </w:r>
            <w:r w:rsidRPr="0005752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are expected to occur.</w:t>
            </w:r>
          </w:p>
          <w:p w14:paraId="0FFFA90F" w14:textId="42D6A9FB" w:rsidR="00057526" w:rsidRPr="0027159D" w:rsidRDefault="00057526" w:rsidP="0005752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5752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Delete the CRRO template version date and add in the study-specific version date of this document.</w:t>
            </w:r>
          </w:p>
        </w:tc>
      </w:tr>
    </w:tbl>
    <w:p w14:paraId="0E868B36" w14:textId="441C609B" w:rsidR="00BF4B99" w:rsidRDefault="00BF4B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893"/>
        <w:gridCol w:w="3894"/>
        <w:gridCol w:w="4988"/>
        <w:gridCol w:w="1615"/>
      </w:tblGrid>
      <w:tr w:rsidR="00FF3CCD" w14:paraId="176BDBF1" w14:textId="77777777" w:rsidTr="00CA5F7D">
        <w:trPr>
          <w:cantSplit/>
          <w:trHeight w:val="504"/>
          <w:tblHeader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0617F" w14:textId="77777777" w:rsidR="00FF3CCD" w:rsidRDefault="00FF3CCD" w:rsidP="00CA5F7D">
            <w:pPr>
              <w:pStyle w:val="TH-TableHeading"/>
            </w:pPr>
            <w:r>
              <w:t>Name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91B15" w14:textId="77777777" w:rsidR="00FF3CCD" w:rsidRDefault="00FF3CCD" w:rsidP="00CA5F7D">
            <w:pPr>
              <w:pStyle w:val="TH-TableHeading"/>
            </w:pPr>
            <w:r>
              <w:t>Signature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0B539" w14:textId="77777777" w:rsidR="00FF3CCD" w:rsidRDefault="00FF3CCD" w:rsidP="00CA5F7D">
            <w:pPr>
              <w:pStyle w:val="TH-TableHeading"/>
            </w:pPr>
            <w:r>
              <w:t>Purpose of Visit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4EEDA" w14:textId="77777777" w:rsidR="00FF3CCD" w:rsidRDefault="00FF3CCD" w:rsidP="00CA5F7D">
            <w:pPr>
              <w:pStyle w:val="TH-TableHeading"/>
            </w:pPr>
            <w:r>
              <w:t>Date of Visit</w:t>
            </w:r>
          </w:p>
        </w:tc>
      </w:tr>
      <w:tr w:rsidR="00FF3CCD" w14:paraId="64058229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6F9D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A351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26A1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BDEA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675182FA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5C06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390E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B6FD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C6C7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72C5DC63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A3FC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B5B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FF9C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6F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33A519A0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C5D7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96F4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0448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F887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2F2F4F47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D02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566C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27E8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AB5F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2EA0DEF4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229F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00B5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FC84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28D8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6207BAA8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1379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0B2E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D839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EDDC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722DB598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9F8A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492D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73B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5201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1308C814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8220" w14:textId="77777777" w:rsidR="00FF3CCD" w:rsidRDefault="00FF3CCD">
            <w:pPr>
              <w:pStyle w:val="TX-TableText"/>
            </w:pPr>
            <w:r>
              <w:lastRenderedPageBreak/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F3D8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86B9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5E91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5F71BF25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7437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50B9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B4E1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F653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4105C53E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C4FC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985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C237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C16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0681BAFE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BFC8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107C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1AB1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FA9A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FF3CCD" w14:paraId="765F6413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BF8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0DB0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F58E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E92E" w14:textId="77777777" w:rsidR="00FF3CCD" w:rsidRDefault="00FF3CCD">
            <w:pPr>
              <w:pStyle w:val="TX-TableText"/>
            </w:pPr>
            <w:r>
              <w:t xml:space="preserve">  </w:t>
            </w:r>
          </w:p>
        </w:tc>
      </w:tr>
      <w:tr w:rsidR="00CA5F7D" w14:paraId="0688E1CB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1A06" w14:textId="77777777" w:rsidR="00CA5F7D" w:rsidRDefault="00CA5F7D">
            <w:pPr>
              <w:pStyle w:val="TX-TableText"/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7AE" w14:textId="77777777" w:rsidR="00CA5F7D" w:rsidRDefault="00CA5F7D">
            <w:pPr>
              <w:pStyle w:val="TX-TableText"/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D55" w14:textId="77777777" w:rsidR="00CA5F7D" w:rsidRDefault="00CA5F7D">
            <w:pPr>
              <w:pStyle w:val="TX-TableText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6EE4" w14:textId="77777777" w:rsidR="00CA5F7D" w:rsidRDefault="00CA5F7D">
            <w:pPr>
              <w:pStyle w:val="TX-TableText"/>
            </w:pPr>
          </w:p>
        </w:tc>
      </w:tr>
      <w:tr w:rsidR="00CA5F7D" w14:paraId="0B621457" w14:textId="77777777" w:rsidTr="006B4413">
        <w:trPr>
          <w:cantSplit/>
          <w:trHeight w:val="50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45F" w14:textId="77777777" w:rsidR="00CA5F7D" w:rsidRDefault="00CA5F7D">
            <w:pPr>
              <w:pStyle w:val="TX-TableText"/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FA9" w14:textId="77777777" w:rsidR="00CA5F7D" w:rsidRDefault="00CA5F7D">
            <w:pPr>
              <w:pStyle w:val="TX-TableText"/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FF7" w14:textId="77777777" w:rsidR="00CA5F7D" w:rsidRDefault="00CA5F7D">
            <w:pPr>
              <w:pStyle w:val="TX-TableText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D16" w14:textId="77777777" w:rsidR="00CA5F7D" w:rsidRDefault="00CA5F7D">
            <w:pPr>
              <w:pStyle w:val="TX-TableText"/>
            </w:pPr>
          </w:p>
        </w:tc>
      </w:tr>
    </w:tbl>
    <w:p w14:paraId="0CE078FC" w14:textId="1A8E2355" w:rsidR="00122BF3" w:rsidRPr="00122BF3" w:rsidRDefault="00122BF3" w:rsidP="00122BF3"/>
    <w:sectPr w:rsidR="00122BF3" w:rsidRPr="00122BF3" w:rsidSect="00D679D4">
      <w:headerReference w:type="default" r:id="rId12"/>
      <w:footerReference w:type="default" r:id="rId13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date="2023-12-20T09:59:00Z" w:initials="LR">
    <w:p w14:paraId="14B7F9AB" w14:textId="77777777" w:rsidR="009435F7" w:rsidRDefault="00057526" w:rsidP="009435F7">
      <w:pPr>
        <w:pStyle w:val="CommentText"/>
      </w:pPr>
      <w:r>
        <w:rPr>
          <w:rStyle w:val="CommentReference"/>
        </w:rPr>
        <w:annotationRef/>
      </w:r>
      <w:r w:rsidR="009435F7">
        <w:rPr>
          <w:rStyle w:val="CommentReference"/>
        </w:rPr>
        <w:annotationRef/>
      </w:r>
      <w:r w:rsidR="009435F7">
        <w:t>Delete this instruction box before using.</w:t>
      </w:r>
    </w:p>
    <w:p w14:paraId="70F1D868" w14:textId="77777777" w:rsidR="009435F7" w:rsidRDefault="009435F7" w:rsidP="009435F7">
      <w:pPr>
        <w:pStyle w:val="CommentText"/>
      </w:pPr>
    </w:p>
    <w:p w14:paraId="0907F779" w14:textId="77777777" w:rsidR="009435F7" w:rsidRDefault="009435F7" w:rsidP="009435F7">
      <w:pPr>
        <w:pStyle w:val="CommentText"/>
      </w:pPr>
      <w:r>
        <w:t>Delete all margin comments before using.</w:t>
      </w:r>
    </w:p>
    <w:p w14:paraId="11AD8532" w14:textId="77777777" w:rsidR="009435F7" w:rsidRDefault="009435F7" w:rsidP="009435F7">
      <w:pPr>
        <w:pStyle w:val="CommentText"/>
      </w:pPr>
    </w:p>
    <w:p w14:paraId="48DB9765" w14:textId="77777777" w:rsidR="009435F7" w:rsidRDefault="009435F7" w:rsidP="009435F7">
      <w:pPr>
        <w:pStyle w:val="CommentText"/>
      </w:pPr>
      <w:r>
        <w:t>All information and prompts are editable and should be edited based on study specific needs.”</w:t>
      </w:r>
    </w:p>
    <w:p w14:paraId="2B4BDB6E" w14:textId="77777777" w:rsidR="009435F7" w:rsidRDefault="009435F7" w:rsidP="009435F7">
      <w:pPr>
        <w:pStyle w:val="CommentText"/>
      </w:pPr>
    </w:p>
    <w:p w14:paraId="182DC75B" w14:textId="77777777" w:rsidR="009435F7" w:rsidRDefault="009435F7" w:rsidP="009435F7">
      <w:pPr>
        <w:pStyle w:val="CommentText"/>
      </w:pPr>
      <w:r>
        <w:t>If something is not applicable or relevant to your study, delete it.”</w:t>
      </w:r>
    </w:p>
    <w:p w14:paraId="2F45B0F9" w14:textId="77777777" w:rsidR="009435F7" w:rsidRDefault="009435F7" w:rsidP="009435F7">
      <w:pPr>
        <w:pStyle w:val="CommentText"/>
      </w:pPr>
    </w:p>
    <w:p w14:paraId="0C78B001" w14:textId="1FA2FBCD" w:rsidR="00057526" w:rsidRDefault="009435F7" w:rsidP="009435F7">
      <w:pPr>
        <w:pStyle w:val="CommentText"/>
      </w:pPr>
      <w:r>
        <w:t xml:space="preserve">Assistance on editing these tools is available from the </w:t>
      </w:r>
      <w:hyperlink r:id="rId1" w:history="1">
        <w:r w:rsidRPr="00C57ED5">
          <w:rPr>
            <w:rStyle w:val="Hyperlink"/>
            <w:rFonts w:ascii="Times New Roman" w:hAnsi="Times New Roman"/>
            <w:sz w:val="20"/>
          </w:rPr>
          <w:t>CRRO by requesting a consultation</w:t>
        </w:r>
      </w:hyperlink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78B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D399E" w16cex:dateUtc="2023-12-20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78B001" w16cid:durableId="292D39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ACF" w14:textId="77777777" w:rsidR="00D11A72" w:rsidRDefault="00D11A72" w:rsidP="00D11A72">
      <w:r>
        <w:separator/>
      </w:r>
    </w:p>
  </w:endnote>
  <w:endnote w:type="continuationSeparator" w:id="0">
    <w:p w14:paraId="01CA3A5A" w14:textId="77777777" w:rsidR="00D11A72" w:rsidRDefault="00D11A72" w:rsidP="00D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70FB" w14:textId="242F4585" w:rsidR="001B1F9F" w:rsidRDefault="001B1F9F" w:rsidP="001B1F9F">
    <w:pPr>
      <w:pStyle w:val="Footer"/>
      <w:pBdr>
        <w:bottom w:val="single" w:sz="6" w:space="1" w:color="auto"/>
      </w:pBdr>
      <w:rPr>
        <w:rFonts w:asciiTheme="minorHAnsi" w:hAnsiTheme="minorHAnsi"/>
        <w:i/>
        <w:iCs/>
        <w:sz w:val="20"/>
        <w:szCs w:val="20"/>
        <w:highlight w:val="yellow"/>
      </w:rPr>
    </w:pPr>
  </w:p>
  <w:p w14:paraId="164D5C9B" w14:textId="7F322A4D" w:rsidR="00DD6508" w:rsidRPr="001B1F9F" w:rsidRDefault="001B1F9F" w:rsidP="001B1F9F">
    <w:pPr>
      <w:rPr>
        <w:rFonts w:asciiTheme="minorHAnsi" w:eastAsia="Calibri" w:hAnsiTheme="minorHAnsi"/>
        <w:i/>
        <w:iCs/>
        <w:sz w:val="20"/>
        <w:szCs w:val="20"/>
      </w:rPr>
    </w:pPr>
    <w:r w:rsidRPr="001B1F9F">
      <w:rPr>
        <w:rFonts w:asciiTheme="minorHAnsi" w:eastAsia="Calibri" w:hAnsiTheme="minorHAnsi"/>
        <w:i/>
        <w:iCs/>
        <w:sz w:val="20"/>
        <w:szCs w:val="20"/>
      </w:rPr>
      <w:t>CRRO Templat</w:t>
    </w:r>
    <w:r w:rsidR="00057526">
      <w:rPr>
        <w:rFonts w:asciiTheme="minorHAnsi" w:eastAsia="Calibri" w:hAnsiTheme="minorHAnsi"/>
        <w:i/>
        <w:iCs/>
        <w:sz w:val="20"/>
        <w:szCs w:val="20"/>
      </w:rPr>
      <w:t>e December 20</w:t>
    </w:r>
    <w:r w:rsidR="00057526" w:rsidRPr="00057526">
      <w:rPr>
        <w:rFonts w:asciiTheme="minorHAnsi" w:eastAsia="Calibri" w:hAnsiTheme="minorHAnsi"/>
        <w:i/>
        <w:iCs/>
        <w:sz w:val="20"/>
        <w:szCs w:val="20"/>
        <w:vertAlign w:val="superscript"/>
      </w:rPr>
      <w:t>th</w:t>
    </w:r>
    <w:r w:rsidR="00057526">
      <w:rPr>
        <w:rFonts w:asciiTheme="minorHAnsi" w:eastAsia="Calibri" w:hAnsiTheme="minorHAnsi"/>
        <w:i/>
        <w:iCs/>
        <w:sz w:val="20"/>
        <w:szCs w:val="20"/>
      </w:rPr>
      <w:t>, 2023</w:t>
    </w:r>
    <w:r w:rsidR="00FF3CCD" w:rsidRPr="00F12FE2">
      <w:rPr>
        <w:rFonts w:asciiTheme="minorHAnsi" w:eastAsia="Calibri" w:hAnsiTheme="minorHAnsi"/>
        <w:i/>
        <w:iCs/>
        <w:sz w:val="20"/>
        <w:szCs w:val="20"/>
      </w:rPr>
      <w:ptab w:relativeTo="margin" w:alignment="center" w:leader="none"/>
    </w:r>
    <w:r w:rsidR="00FF3CCD">
      <w:rPr>
        <w:rFonts w:asciiTheme="minorHAnsi" w:eastAsia="Calibri" w:hAnsiTheme="minorHAnsi"/>
        <w:i/>
        <w:iCs/>
        <w:sz w:val="20"/>
        <w:szCs w:val="20"/>
      </w:rPr>
      <w:tab/>
    </w:r>
    <w:r w:rsidR="00FF3CCD">
      <w:rPr>
        <w:rFonts w:asciiTheme="minorHAnsi" w:eastAsia="Calibri" w:hAnsiTheme="minorHAnsi"/>
        <w:i/>
        <w:iCs/>
        <w:sz w:val="20"/>
        <w:szCs w:val="20"/>
      </w:rPr>
      <w:tab/>
    </w:r>
    <w:r w:rsidR="00FF3CCD">
      <w:rPr>
        <w:rFonts w:asciiTheme="minorHAnsi" w:eastAsia="Calibri" w:hAnsiTheme="minorHAnsi"/>
        <w:i/>
        <w:iCs/>
        <w:sz w:val="20"/>
        <w:szCs w:val="20"/>
      </w:rPr>
      <w:tab/>
    </w:r>
    <w:r w:rsidR="00FF3CCD">
      <w:rPr>
        <w:rFonts w:asciiTheme="minorHAnsi" w:eastAsia="Calibri" w:hAnsiTheme="minorHAnsi"/>
        <w:i/>
        <w:iCs/>
        <w:sz w:val="20"/>
        <w:szCs w:val="20"/>
      </w:rPr>
      <w:tab/>
    </w:r>
    <w:r w:rsidR="00FF3CCD">
      <w:rPr>
        <w:rFonts w:asciiTheme="minorHAnsi" w:eastAsia="Calibri" w:hAnsiTheme="minorHAnsi"/>
        <w:i/>
        <w:iCs/>
        <w:sz w:val="20"/>
        <w:szCs w:val="20"/>
      </w:rPr>
      <w:tab/>
    </w:r>
    <w:r w:rsidR="00FF3CCD">
      <w:rPr>
        <w:rFonts w:asciiTheme="minorHAnsi" w:eastAsia="Calibri" w:hAnsiTheme="minorHAnsi"/>
        <w:i/>
        <w:iCs/>
        <w:sz w:val="20"/>
        <w:szCs w:val="20"/>
      </w:rPr>
      <w:tab/>
    </w:r>
    <w:r w:rsidR="00FF3CCD">
      <w:rPr>
        <w:rFonts w:asciiTheme="minorHAnsi" w:eastAsia="Calibri" w:hAnsiTheme="minorHAnsi"/>
        <w:i/>
        <w:iCs/>
        <w:sz w:val="20"/>
        <w:szCs w:val="20"/>
      </w:rPr>
      <w:tab/>
    </w:r>
    <w:r w:rsidR="00F97B3D">
      <w:rPr>
        <w:rFonts w:asciiTheme="minorHAnsi" w:eastAsia="Calibri" w:hAnsiTheme="minorHAnsi"/>
        <w:i/>
        <w:iCs/>
        <w:sz w:val="20"/>
        <w:szCs w:val="20"/>
      </w:rPr>
      <w:ptab w:relativeTo="margin" w:alignment="right" w:leader="none"/>
    </w:r>
    <w:r w:rsidR="00F97B3D" w:rsidRPr="009A0122">
      <w:rPr>
        <w:rFonts w:asciiTheme="minorHAnsi" w:eastAsia="Calibri" w:hAnsiTheme="minorHAnsi"/>
        <w:i/>
        <w:iCs/>
        <w:sz w:val="20"/>
        <w:szCs w:val="20"/>
      </w:rPr>
      <w:t>Page</w:t>
    </w:r>
    <w:r w:rsidR="00F97B3D" w:rsidRPr="001B1F9F">
      <w:rPr>
        <w:rFonts w:asciiTheme="minorHAnsi" w:eastAsia="Calibri" w:hAnsiTheme="minorHAnsi"/>
        <w:i/>
        <w:iCs/>
        <w:sz w:val="20"/>
        <w:szCs w:val="20"/>
      </w:rPr>
      <w:t xml:space="preserve"> </w:t>
    </w:r>
    <w:r w:rsidR="00F97B3D">
      <w:rPr>
        <w:rFonts w:asciiTheme="minorHAnsi" w:eastAsia="Calibri" w:hAnsiTheme="minorHAnsi"/>
        <w:i/>
        <w:iCs/>
        <w:sz w:val="20"/>
        <w:szCs w:val="20"/>
      </w:rPr>
      <w:t>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EA9" w14:textId="77777777" w:rsidR="00D11A72" w:rsidRDefault="00D11A72" w:rsidP="00D11A72">
      <w:r>
        <w:separator/>
      </w:r>
    </w:p>
  </w:footnote>
  <w:footnote w:type="continuationSeparator" w:id="0">
    <w:p w14:paraId="2AB87677" w14:textId="77777777" w:rsidR="00D11A72" w:rsidRDefault="00D11A72" w:rsidP="00D1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95"/>
      <w:gridCol w:w="7195"/>
    </w:tblGrid>
    <w:tr w:rsidR="00BB286A" w14:paraId="546D6187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34A260EE" w14:textId="49D7B7E7" w:rsidR="00BB286A" w:rsidRPr="00FF3CCD" w:rsidRDefault="00FF3CCD" w:rsidP="006E603E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FF3CCD">
            <w:rPr>
              <w:rFonts w:asciiTheme="minorHAnsi" w:hAnsiTheme="minorHAnsi" w:cstheme="minorHAnsi"/>
              <w:b/>
              <w:bCs/>
              <w:sz w:val="22"/>
              <w:szCs w:val="22"/>
            </w:rPr>
            <w:t>Site Visit Log</w:t>
          </w:r>
        </w:p>
      </w:tc>
    </w:tr>
    <w:tr w:rsidR="001B1F9F" w14:paraId="3688AD1D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24F7190C" w14:textId="561CD80D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1B1F9F">
            <w:rPr>
              <w:rFonts w:asciiTheme="minorHAnsi" w:hAnsiTheme="minorHAnsi" w:cstheme="minorHAnsi"/>
              <w:sz w:val="22"/>
              <w:szCs w:val="22"/>
            </w:rPr>
            <w:t>Study Title:</w:t>
          </w:r>
        </w:p>
      </w:tc>
    </w:tr>
    <w:tr w:rsidR="001B1F9F" w14:paraId="7C16D579" w14:textId="77777777" w:rsidTr="00122BF3">
      <w:trPr>
        <w:trHeight w:val="432"/>
      </w:trPr>
      <w:tc>
        <w:tcPr>
          <w:tcW w:w="2500" w:type="pct"/>
          <w:vAlign w:val="center"/>
        </w:tcPr>
        <w:p w14:paraId="3465FD83" w14:textId="4DB62D1B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IRB #:</w:t>
          </w:r>
        </w:p>
      </w:tc>
      <w:tc>
        <w:tcPr>
          <w:tcW w:w="2500" w:type="pct"/>
          <w:vAlign w:val="center"/>
        </w:tcPr>
        <w:p w14:paraId="47BB6B79" w14:textId="785415AF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PI Name: </w:t>
          </w:r>
        </w:p>
      </w:tc>
    </w:tr>
  </w:tbl>
  <w:p w14:paraId="16828D77" w14:textId="1C1BB7D4" w:rsidR="001B1F9F" w:rsidRDefault="001B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6E8"/>
    <w:multiLevelType w:val="hybridMultilevel"/>
    <w:tmpl w:val="A3C44352"/>
    <w:lvl w:ilvl="0" w:tplc="13E0F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0659C"/>
    <w:multiLevelType w:val="hybridMultilevel"/>
    <w:tmpl w:val="9B708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D9658F"/>
    <w:multiLevelType w:val="hybridMultilevel"/>
    <w:tmpl w:val="A1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A0CED"/>
    <w:multiLevelType w:val="hybridMultilevel"/>
    <w:tmpl w:val="0DB8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137F2"/>
    <w:multiLevelType w:val="hybridMultilevel"/>
    <w:tmpl w:val="5FD4CD64"/>
    <w:lvl w:ilvl="0" w:tplc="FCB0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RO">
    <w15:presenceInfo w15:providerId="None" w15:userId="CR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9"/>
    <w:rsid w:val="000549DC"/>
    <w:rsid w:val="00057526"/>
    <w:rsid w:val="000B6401"/>
    <w:rsid w:val="000D2DC7"/>
    <w:rsid w:val="00122BF3"/>
    <w:rsid w:val="0017351E"/>
    <w:rsid w:val="001B1F9F"/>
    <w:rsid w:val="001F5658"/>
    <w:rsid w:val="001F5EDD"/>
    <w:rsid w:val="0020355E"/>
    <w:rsid w:val="002334EB"/>
    <w:rsid w:val="0024581B"/>
    <w:rsid w:val="0027159D"/>
    <w:rsid w:val="00271E8D"/>
    <w:rsid w:val="00276A45"/>
    <w:rsid w:val="002E65A6"/>
    <w:rsid w:val="002F5718"/>
    <w:rsid w:val="003122A9"/>
    <w:rsid w:val="0049044E"/>
    <w:rsid w:val="004C478B"/>
    <w:rsid w:val="004E7080"/>
    <w:rsid w:val="005A7342"/>
    <w:rsid w:val="005C51E6"/>
    <w:rsid w:val="005F7575"/>
    <w:rsid w:val="00607315"/>
    <w:rsid w:val="00621781"/>
    <w:rsid w:val="00625A55"/>
    <w:rsid w:val="00671F48"/>
    <w:rsid w:val="00672C18"/>
    <w:rsid w:val="00677743"/>
    <w:rsid w:val="006A451F"/>
    <w:rsid w:val="006B4413"/>
    <w:rsid w:val="006C5967"/>
    <w:rsid w:val="006E603E"/>
    <w:rsid w:val="007825AA"/>
    <w:rsid w:val="007A7FA4"/>
    <w:rsid w:val="007D10A3"/>
    <w:rsid w:val="007E7AB9"/>
    <w:rsid w:val="007F5A91"/>
    <w:rsid w:val="00913937"/>
    <w:rsid w:val="009435F7"/>
    <w:rsid w:val="00961330"/>
    <w:rsid w:val="009A5A7A"/>
    <w:rsid w:val="009D6C10"/>
    <w:rsid w:val="009E0F53"/>
    <w:rsid w:val="00A174E4"/>
    <w:rsid w:val="00A31616"/>
    <w:rsid w:val="00A35F04"/>
    <w:rsid w:val="00A46BA4"/>
    <w:rsid w:val="00A60B49"/>
    <w:rsid w:val="00A85E1E"/>
    <w:rsid w:val="00AB1BFF"/>
    <w:rsid w:val="00B001AC"/>
    <w:rsid w:val="00B21C7E"/>
    <w:rsid w:val="00B2309C"/>
    <w:rsid w:val="00BB286A"/>
    <w:rsid w:val="00BB70A1"/>
    <w:rsid w:val="00BD07ED"/>
    <w:rsid w:val="00BE56E5"/>
    <w:rsid w:val="00BF4B99"/>
    <w:rsid w:val="00C03F0B"/>
    <w:rsid w:val="00C246EE"/>
    <w:rsid w:val="00C31804"/>
    <w:rsid w:val="00C510DF"/>
    <w:rsid w:val="00CA5F7D"/>
    <w:rsid w:val="00CD4B12"/>
    <w:rsid w:val="00CD5C60"/>
    <w:rsid w:val="00CF0D7F"/>
    <w:rsid w:val="00D01577"/>
    <w:rsid w:val="00D07550"/>
    <w:rsid w:val="00D11A72"/>
    <w:rsid w:val="00D679D4"/>
    <w:rsid w:val="00D976AE"/>
    <w:rsid w:val="00DC1571"/>
    <w:rsid w:val="00DD6508"/>
    <w:rsid w:val="00DE512A"/>
    <w:rsid w:val="00E708FE"/>
    <w:rsid w:val="00E87002"/>
    <w:rsid w:val="00EA0C13"/>
    <w:rsid w:val="00EB0237"/>
    <w:rsid w:val="00EB1B86"/>
    <w:rsid w:val="00EB5788"/>
    <w:rsid w:val="00F12FE2"/>
    <w:rsid w:val="00F97B3D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789EF5"/>
  <w15:chartTrackingRefBased/>
  <w15:docId w15:val="{748BCC29-C605-4ED0-93F0-E13FEFE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customStyle="1" w:styleId="TX-TableText">
    <w:name w:val="TX-Table Text"/>
    <w:basedOn w:val="Normal"/>
    <w:rsid w:val="00FF3CCD"/>
    <w:pPr>
      <w:spacing w:after="120" w:line="240" w:lineRule="atLeast"/>
      <w:ind w:left="162"/>
    </w:pPr>
    <w:rPr>
      <w:rFonts w:asciiTheme="minorHAnsi" w:hAnsiTheme="minorHAnsi"/>
      <w:sz w:val="22"/>
      <w:szCs w:val="20"/>
    </w:rPr>
  </w:style>
  <w:style w:type="paragraph" w:customStyle="1" w:styleId="TH-TableHeading">
    <w:name w:val="TH-Table Heading"/>
    <w:basedOn w:val="Normal"/>
    <w:qFormat/>
    <w:rsid w:val="00FF3CCD"/>
    <w:pPr>
      <w:spacing w:line="240" w:lineRule="atLeast"/>
      <w:jc w:val="center"/>
    </w:pPr>
    <w:rPr>
      <w:rFonts w:asciiTheme="minorHAnsi" w:hAnsiTheme="minorHAnsi"/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mc.bu.edu/crro/research-and-regulatory-consultati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34F6-AA40-4018-AB9C-B9998221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Diana</dc:creator>
  <cp:keywords/>
  <cp:lastModifiedBy>CRRO</cp:lastModifiedBy>
  <cp:revision>5</cp:revision>
  <cp:lastPrinted>2014-06-06T14:29:00Z</cp:lastPrinted>
  <dcterms:created xsi:type="dcterms:W3CDTF">2023-12-20T16:04:00Z</dcterms:created>
  <dcterms:modified xsi:type="dcterms:W3CDTF">2023-12-20T16:55:00Z</dcterms:modified>
</cp:coreProperties>
</file>