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9511AD" w14:paraId="6A68D8EF" wp14:textId="4AAE48A6">
      <w:pPr>
        <w:spacing w:after="160" w:line="259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en-US"/>
        </w:rPr>
      </w:pP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2"/>
          <w:szCs w:val="42"/>
          <w:lang w:val="en-US"/>
        </w:rPr>
        <w:t>Chobanian &amp; Avedisian SOM Medical Education Committee</w:t>
      </w:r>
    </w:p>
    <w:p xmlns:wp14="http://schemas.microsoft.com/office/word/2010/wordml" w:rsidP="739511AD" w14:paraId="7997670F" wp14:textId="22FCAD19">
      <w:pPr>
        <w:spacing w:after="160" w:line="259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MINUTES</w:t>
      </w: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| </w:t>
      </w: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739511AD" w:rsidR="3ED9B1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.1</w:t>
      </w:r>
      <w:r w:rsidRPr="739511AD" w:rsidR="76A6244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.2022 | 4:30-6:00 PM | Zoom Meeting</w:t>
      </w:r>
    </w:p>
    <w:p xmlns:wp14="http://schemas.microsoft.com/office/word/2010/wordml" w:rsidP="739511AD" w14:paraId="37327BF1" wp14:textId="260B8BBB">
      <w:pPr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20"/>
        <w:gridCol w:w="8565"/>
      </w:tblGrid>
      <w:tr w:rsidR="739511AD" w:rsidTr="739511AD" w14:paraId="7C202321">
        <w:tc>
          <w:tcPr>
            <w:tcW w:w="2220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6281011E" w14:textId="1DE3FCA6">
            <w:pPr>
              <w:spacing w:line="36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MEETING CALLED BY</w:t>
            </w:r>
          </w:p>
        </w:tc>
        <w:tc>
          <w:tcPr>
            <w:tcW w:w="856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39B0D72D" w14:textId="502CBA07">
            <w:pPr>
              <w:spacing w:line="36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Priya Garg, MD</w:t>
            </w:r>
          </w:p>
        </w:tc>
      </w:tr>
      <w:tr w:rsidR="739511AD" w:rsidTr="739511AD" w14:paraId="68235A64">
        <w:tc>
          <w:tcPr>
            <w:tcW w:w="2220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5141DF87" w14:textId="60A171D5">
            <w:pPr>
              <w:spacing w:line="36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MINUTES BY</w:t>
            </w:r>
          </w:p>
        </w:tc>
        <w:tc>
          <w:tcPr>
            <w:tcW w:w="856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79B90885" w14:textId="6702FB9E">
            <w:pPr>
              <w:spacing w:line="36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Abigail Zielinski</w:t>
            </w:r>
          </w:p>
        </w:tc>
      </w:tr>
      <w:tr w:rsidR="739511AD" w:rsidTr="739511AD" w14:paraId="1EE35216">
        <w:tc>
          <w:tcPr>
            <w:tcW w:w="2220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4A184304" w14:textId="6C6F2280">
            <w:pPr>
              <w:spacing w:line="36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856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5FE63891" w14:textId="2BEA649A">
            <w:pPr>
              <w:spacing w:line="36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At end of document</w:t>
            </w:r>
          </w:p>
        </w:tc>
      </w:tr>
    </w:tbl>
    <w:p xmlns:wp14="http://schemas.microsoft.com/office/word/2010/wordml" w:rsidP="739511AD" w14:paraId="795CCAFD" wp14:textId="4F22D528">
      <w:pPr>
        <w:spacing w:after="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39511AD" w14:paraId="59C981DC" wp14:textId="192DE06C">
      <w:pPr>
        <w:spacing w:before="240" w:after="160" w:line="240" w:lineRule="auto"/>
        <w:ind w:left="5940" w:hanging="594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4:30-4:35 | MINUTES AND ANNOUNCEMENTS | </w:t>
      </w:r>
      <w:r w:rsidRPr="739511AD" w:rsidR="0FCACE8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Priya Garg, MD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8460"/>
      </w:tblGrid>
      <w:tr w:rsidR="739511AD" w:rsidTr="739511AD" w14:paraId="382CBD4F">
        <w:trPr>
          <w:trHeight w:val="300"/>
        </w:trPr>
        <w:tc>
          <w:tcPr>
            <w:tcW w:w="22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12F0B254" w14:textId="094AD9D5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8460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44D59385" w14:textId="69D1EED6">
            <w:pPr>
              <w:pStyle w:val="ListParagraph"/>
              <w:numPr>
                <w:ilvl w:val="0"/>
                <w:numId w:val="1"/>
              </w:numPr>
              <w:spacing w:before="0" w:before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Minutes approved</w:t>
            </w:r>
          </w:p>
          <w:p w:rsidR="108DFD7F" w:rsidP="739511AD" w:rsidRDefault="108DFD7F" w14:paraId="2D1F35F1" w14:textId="3D402A61">
            <w:pPr>
              <w:pStyle w:val="ListParagraph"/>
              <w:numPr>
                <w:ilvl w:val="0"/>
                <w:numId w:val="1"/>
              </w:numPr>
              <w:spacing w:before="0" w:beforeAutospacing="off" w:after="160" w:after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108DFD7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New M1 representatives Kevin Sen</w:t>
            </w:r>
            <w:r w:rsidRPr="739511AD" w:rsidR="63F1029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</w:t>
            </w:r>
            <w:r w:rsidRPr="739511AD" w:rsidR="108DFD7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nayake and Angela Sohng introduced</w:t>
            </w:r>
          </w:p>
        </w:tc>
      </w:tr>
    </w:tbl>
    <w:p xmlns:wp14="http://schemas.microsoft.com/office/word/2010/wordml" w:rsidP="739511AD" w14:paraId="0F5790A8" wp14:textId="25CFFFFF">
      <w:pPr>
        <w:spacing w:after="160" w:line="240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39511AD" w14:paraId="5FEA6BFB" wp14:textId="3CE51ABC">
      <w:pPr>
        <w:spacing w:before="240" w:after="160" w:line="240" w:lineRule="auto"/>
        <w:ind w:left="5040" w:hanging="504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4:35-</w:t>
      </w:r>
      <w:r w:rsidRPr="739511AD" w:rsidR="6D31FD0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5:00</w:t>
      </w: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| OUTCOMES </w:t>
      </w:r>
      <w:r w:rsidRPr="739511AD" w:rsidR="38F74D45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OF RESIDENCY MATCH </w:t>
      </w: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| </w:t>
      </w:r>
      <w:r w:rsidRPr="739511AD" w:rsidR="4C0C698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Angela Jackson, MD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3750"/>
        <w:gridCol w:w="2655"/>
        <w:gridCol w:w="2025"/>
      </w:tblGrid>
      <w:tr w:rsidR="739511AD" w:rsidTr="51D7B083" w14:paraId="119D62AE">
        <w:trPr>
          <w:trHeight w:val="300"/>
        </w:trPr>
        <w:tc>
          <w:tcPr>
            <w:tcW w:w="22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73C7953C" w14:textId="3102D0D2">
            <w:pPr>
              <w:spacing w:after="0" w:after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8430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21458C35" w:rsidP="739511AD" w:rsidRDefault="21458C35" w14:paraId="0F576A26" w14:textId="047A47BA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739511AD" w:rsidR="21458C3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Dean Jackson presented various </w:t>
            </w:r>
            <w:r w:rsidRPr="739511AD" w:rsidR="7D9603B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match </w:t>
            </w:r>
            <w:r w:rsidRPr="739511AD" w:rsidR="21458C3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statistics</w:t>
            </w:r>
            <w:r w:rsidRPr="739511AD" w:rsidR="4BA3262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– contact her (</w:t>
            </w:r>
            <w:hyperlink r:id="Rac5b88d979f044ca">
              <w:r w:rsidRPr="739511AD" w:rsidR="4BA32626">
                <w:rPr>
                  <w:rStyle w:val="Hyperlink"/>
                  <w:rFonts w:ascii="Cambria" w:hAnsi="Cambria" w:eastAsia="Cambria" w:cs="Cambria"/>
                  <w:b w:val="0"/>
                  <w:bCs w:val="0"/>
                  <w:i w:val="0"/>
                  <w:iCs w:val="0"/>
                  <w:sz w:val="20"/>
                  <w:szCs w:val="20"/>
                  <w:lang w:val="en-US"/>
                </w:rPr>
                <w:t>hjackson@bu.edu)</w:t>
              </w:r>
            </w:hyperlink>
            <w:r w:rsidRPr="739511AD" w:rsidR="4BA3262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if you would like the slides.</w:t>
            </w:r>
          </w:p>
          <w:p w:rsidR="739511AD" w:rsidP="51D7B083" w:rsidRDefault="739511AD" w14:paraId="0B4827E6" w14:textId="57031066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  <w:p w:rsidR="76769F68" w:rsidP="51D7B083" w:rsidRDefault="76769F68" w14:paraId="1028C394" w14:textId="4293D06D">
            <w:pPr>
              <w:pStyle w:val="Normal"/>
              <w:spacing w:line="259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</w:pPr>
            <w:r w:rsidRPr="51D7B083" w:rsidR="76769F6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Presentation</w:t>
            </w:r>
          </w:p>
          <w:p w:rsidR="739511AD" w:rsidP="53B4DA1D" w:rsidRDefault="739511AD" w14:paraId="7D4CC837" w14:textId="468892F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53B4DA1D" w:rsidR="618B511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Career development/residency application preparation steps for students</w:t>
            </w:r>
          </w:p>
          <w:p w:rsidR="739511AD" w:rsidP="53B4DA1D" w:rsidRDefault="739511AD" w14:paraId="70465899" w14:textId="2BD3F696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53B4DA1D" w:rsidR="3FF65E9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The number of positions available and filled in 2022 increased, but the number of applicants (US MDs, DOs, international applicants) increased more</w:t>
            </w:r>
          </w:p>
          <w:p w:rsidR="739511AD" w:rsidP="51D7B083" w:rsidRDefault="739511AD" w14:paraId="5FA32D8B" w14:textId="264A3686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51D7B083" w:rsidR="146757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Match 2022: all virtual interviews, away rotations allowed but </w:t>
            </w:r>
            <w:r w:rsidRPr="51D7B083" w:rsidR="1037C22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only </w:t>
            </w:r>
            <w:r w:rsidRPr="51D7B083" w:rsidR="146757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1/specialty, ERAS Supplemental Applica</w:t>
            </w:r>
            <w:r w:rsidRPr="51D7B083" w:rsidR="29501C1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tion piloted by IM, Surgery, Derm</w:t>
            </w:r>
          </w:p>
          <w:p w:rsidR="739511AD" w:rsidP="53B4DA1D" w:rsidRDefault="739511AD" w14:paraId="3E8786BB" w14:textId="3F8F6600">
            <w:pPr>
              <w:pStyle w:val="ListParagraph"/>
              <w:numPr>
                <w:ilvl w:val="1"/>
                <w:numId w:val="6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53B4DA1D" w:rsidR="29501C1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Definite issues with the supplemental app – took much longer than advertised – but 14 specialties are using it for 2023</w:t>
            </w:r>
          </w:p>
          <w:p w:rsidR="739511AD" w:rsidP="739511AD" w:rsidRDefault="739511AD" w14:paraId="1422F20A" w14:textId="1F92E80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68793372">
              <w:rPr>
                <w:rFonts w:ascii="Cambria" w:hAnsi="Cambria" w:eastAsia="Cambria" w:cs="Cambria"/>
                <w:sz w:val="20"/>
                <w:szCs w:val="20"/>
              </w:rPr>
              <w:t>Gradual increase in ROL</w:t>
            </w:r>
            <w:r w:rsidRPr="51D7B083" w:rsidR="0DCD0F17">
              <w:rPr>
                <w:rFonts w:ascii="Cambria" w:hAnsi="Cambria" w:eastAsia="Cambria" w:cs="Cambria"/>
                <w:sz w:val="20"/>
                <w:szCs w:val="20"/>
              </w:rPr>
              <w:t xml:space="preserve">, students </w:t>
            </w:r>
            <w:r w:rsidRPr="51D7B083" w:rsidR="4FF0235D">
              <w:rPr>
                <w:rFonts w:ascii="Cambria" w:hAnsi="Cambria" w:eastAsia="Cambria" w:cs="Cambria"/>
                <w:sz w:val="20"/>
                <w:szCs w:val="20"/>
              </w:rPr>
              <w:t>must</w:t>
            </w:r>
            <w:r w:rsidRPr="51D7B083" w:rsidR="0DCD0F17">
              <w:rPr>
                <w:rFonts w:ascii="Cambria" w:hAnsi="Cambria" w:eastAsia="Cambria" w:cs="Cambria"/>
                <w:sz w:val="20"/>
                <w:szCs w:val="20"/>
              </w:rPr>
              <w:t xml:space="preserve"> apply to more programs now than 10 years ago</w:t>
            </w:r>
          </w:p>
          <w:p w:rsidR="739511AD" w:rsidP="739511AD" w:rsidRDefault="739511AD" w14:paraId="179E922A" w14:textId="057F63A6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3B4DA1D" w:rsidR="189727E5">
              <w:rPr>
                <w:rFonts w:ascii="Cambria" w:hAnsi="Cambria" w:eastAsia="Cambria" w:cs="Cambria"/>
                <w:sz w:val="20"/>
                <w:szCs w:val="20"/>
              </w:rPr>
              <w:t>Percent of programs citing each factor and mean importance rating for each when deciding who to interview</w:t>
            </w:r>
          </w:p>
          <w:p w:rsidR="739511AD" w:rsidP="51D7B083" w:rsidRDefault="739511AD" w14:paraId="1ACACC3D" w14:textId="569868C3">
            <w:pPr>
              <w:pStyle w:val="ListParagraph"/>
              <w:numPr>
                <w:ilvl w:val="1"/>
                <w:numId w:val="6"/>
              </w:numPr>
              <w:spacing w:line="259" w:lineRule="auto"/>
              <w:ind w:left="1260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360A4D8D">
              <w:rPr>
                <w:rFonts w:ascii="Cambria" w:hAnsi="Cambria" w:eastAsia="Cambria" w:cs="Cambria"/>
                <w:sz w:val="20"/>
                <w:szCs w:val="20"/>
              </w:rPr>
              <w:t>90% cite Step 1 score, any USMLE failed attempt is rated most important so dec</w:t>
            </w:r>
            <w:r w:rsidRPr="51D7B083" w:rsidR="6A44FD52">
              <w:rPr>
                <w:rFonts w:ascii="Cambria" w:hAnsi="Cambria" w:eastAsia="Cambria" w:cs="Cambria"/>
                <w:sz w:val="20"/>
                <w:szCs w:val="20"/>
              </w:rPr>
              <w:t>ision making may change now that USMLE has gone pass/fail</w:t>
            </w:r>
          </w:p>
          <w:p w:rsidR="739511AD" w:rsidP="739511AD" w:rsidRDefault="739511AD" w14:paraId="04E4A875" w14:textId="36E3A3D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5F4E28DC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Interpersonal skills </w:t>
            </w:r>
            <w:r w:rsidRPr="51D7B083" w:rsidR="46F7D5CD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&amp; </w:t>
            </w:r>
            <w:r w:rsidRPr="51D7B083" w:rsidR="5F4E28DC">
              <w:rPr>
                <w:rFonts w:ascii="Cambria" w:hAnsi="Cambria" w:eastAsia="Cambria" w:cs="Cambria"/>
                <w:sz w:val="20"/>
                <w:szCs w:val="20"/>
                <w:lang w:val="en-US"/>
              </w:rPr>
              <w:t>interactions during interview</w:t>
            </w:r>
            <w:r w:rsidRPr="51D7B083" w:rsidR="09A5C266">
              <w:rPr>
                <w:rFonts w:ascii="Cambria" w:hAnsi="Cambria" w:eastAsia="Cambria" w:cs="Cambria"/>
                <w:sz w:val="20"/>
                <w:szCs w:val="20"/>
                <w:lang w:val="en-US"/>
              </w:rPr>
              <w:t>/</w:t>
            </w:r>
            <w:r w:rsidRPr="51D7B083" w:rsidR="5F4E28DC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visit are </w:t>
            </w:r>
            <w:r w:rsidRPr="51D7B083" w:rsidR="5F4E28DC">
              <w:rPr>
                <w:rFonts w:ascii="Cambria" w:hAnsi="Cambria" w:eastAsia="Cambria" w:cs="Cambria"/>
                <w:sz w:val="20"/>
                <w:szCs w:val="20"/>
                <w:lang w:val="en-US"/>
              </w:rPr>
              <w:t>most</w:t>
            </w:r>
            <w:r w:rsidRPr="51D7B083" w:rsidR="5F4E28DC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 important in ranking applicants</w:t>
            </w:r>
          </w:p>
          <w:p w:rsidR="739511AD" w:rsidP="739511AD" w:rsidRDefault="739511AD" w14:paraId="0623BBFE" w14:textId="25B114BC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084742BB" w:rsidR="0A261FAF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Neurosurgery, orthopedic surgery, otolaryngology, plastic surgery, vascular surgery </w:t>
            </w:r>
            <w:bookmarkStart w:name="_Int_3BTcAdfY" w:id="1698463533"/>
            <w:r w:rsidRPr="084742BB" w:rsidR="0A261FAF">
              <w:rPr>
                <w:rFonts w:ascii="Cambria" w:hAnsi="Cambria" w:eastAsia="Cambria" w:cs="Cambria"/>
                <w:sz w:val="20"/>
                <w:szCs w:val="20"/>
                <w:lang w:val="en-US"/>
              </w:rPr>
              <w:t>have</w:t>
            </w:r>
            <w:bookmarkEnd w:id="1698463533"/>
            <w:r w:rsidRPr="084742BB" w:rsidR="0A261FAF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 more </w:t>
            </w:r>
            <w:r w:rsidRPr="084742BB" w:rsidR="021775A4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seniors ranking the specialty first than there </w:t>
            </w:r>
            <w:r w:rsidRPr="084742BB" w:rsidR="021775A4">
              <w:rPr>
                <w:rFonts w:ascii="Cambria" w:hAnsi="Cambria" w:eastAsia="Cambria" w:cs="Cambria"/>
                <w:sz w:val="20"/>
                <w:szCs w:val="20"/>
                <w:lang w:val="en-US"/>
              </w:rPr>
              <w:t>ar</w:t>
            </w:r>
            <w:r w:rsidRPr="084742BB" w:rsidR="021775A4">
              <w:rPr>
                <w:rFonts w:ascii="Cambria" w:hAnsi="Cambria" w:eastAsia="Cambria" w:cs="Cambria"/>
                <w:sz w:val="20"/>
                <w:szCs w:val="20"/>
                <w:lang w:val="en-US"/>
              </w:rPr>
              <w:t>e positions</w:t>
            </w:r>
          </w:p>
          <w:p w:rsidR="739511AD" w:rsidP="739511AD" w:rsidRDefault="739511AD" w14:paraId="1EC9697C" w14:textId="25F41C3D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15233E10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Rates of students who put specialties as their only choice </w:t>
            </w:r>
            <w:r w:rsidRPr="51D7B083" w:rsidR="435C3ACA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&amp; </w:t>
            </w:r>
            <w:r w:rsidRPr="51D7B083" w:rsidR="15233E10">
              <w:rPr>
                <w:rFonts w:ascii="Cambria" w:hAnsi="Cambria" w:eastAsia="Cambria" w:cs="Cambria"/>
                <w:sz w:val="20"/>
                <w:szCs w:val="20"/>
                <w:lang w:val="en-US"/>
              </w:rPr>
              <w:t>didn’t get matched</w:t>
            </w:r>
          </w:p>
          <w:p w:rsidR="739511AD" w:rsidP="739511AD" w:rsidRDefault="739511AD" w14:paraId="0BE4A784" w14:textId="41BFB7E3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084742BB" w:rsidR="15233E10">
              <w:rPr>
                <w:rFonts w:ascii="Cambria" w:hAnsi="Cambria" w:eastAsia="Cambria" w:cs="Cambria"/>
                <w:sz w:val="20"/>
                <w:szCs w:val="20"/>
                <w:lang w:val="en-US"/>
              </w:rPr>
              <w:t>Mean number of research experiences – but there’s no definition of “research experience,” so be cautious in interpreting this</w:t>
            </w:r>
          </w:p>
          <w:p w:rsidR="739511AD" w:rsidP="739511AD" w:rsidRDefault="739511AD" w14:paraId="62E46098" w14:textId="11FF285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2411148D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BU </w:t>
            </w:r>
            <w:r w:rsidRPr="51D7B083" w:rsidR="6DFB798F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2022: we did well in </w:t>
            </w:r>
            <w:bookmarkStart w:name="_Int_8GWIvbD1" w:id="1234492741"/>
            <w:r w:rsidRPr="51D7B083" w:rsidR="6DFB798F">
              <w:rPr>
                <w:rFonts w:ascii="Cambria" w:hAnsi="Cambria" w:eastAsia="Cambria" w:cs="Cambria"/>
                <w:sz w:val="20"/>
                <w:szCs w:val="20"/>
                <w:lang w:val="en-US"/>
              </w:rPr>
              <w:t>early</w:t>
            </w:r>
            <w:bookmarkEnd w:id="1234492741"/>
            <w:r w:rsidRPr="51D7B083" w:rsidR="6DFB798F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 match</w:t>
            </w:r>
            <w:r w:rsidRPr="51D7B083" w:rsidR="7F25A491">
              <w:rPr>
                <w:rFonts w:ascii="Cambria" w:hAnsi="Cambria" w:eastAsia="Cambria" w:cs="Cambria"/>
                <w:sz w:val="20"/>
                <w:szCs w:val="20"/>
                <w:lang w:val="en-US"/>
              </w:rPr>
              <w:t>.</w:t>
            </w:r>
            <w:r w:rsidRPr="51D7B083" w:rsidR="6DFB798F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 NRMP match</w:t>
            </w:r>
            <w:r w:rsidRPr="51D7B083" w:rsidR="0C03124A">
              <w:rPr>
                <w:rFonts w:ascii="Cambria" w:hAnsi="Cambria" w:eastAsia="Cambria" w:cs="Cambria"/>
                <w:sz w:val="20"/>
                <w:szCs w:val="20"/>
                <w:lang w:val="en-US"/>
              </w:rPr>
              <w:t>:</w:t>
            </w:r>
            <w:r w:rsidRPr="51D7B083" w:rsidR="6DFB798F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 14 didn’t match, all except for 3 found a position or extended school, 2 of those went </w:t>
            </w:r>
            <w:r w:rsidRPr="51D7B083" w:rsidR="65867C51">
              <w:rPr>
                <w:rFonts w:ascii="Cambria" w:hAnsi="Cambria" w:eastAsia="Cambria" w:cs="Cambria"/>
                <w:sz w:val="20"/>
                <w:szCs w:val="20"/>
                <w:lang w:val="en-US"/>
              </w:rPr>
              <w:t>into research</w:t>
            </w:r>
            <w:r w:rsidRPr="51D7B083" w:rsidR="6DFB798F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 and 1 to non-clinical work</w:t>
            </w:r>
          </w:p>
          <w:p w:rsidR="739511AD" w:rsidP="739511AD" w:rsidRDefault="739511AD" w14:paraId="3866414F" w14:textId="18437BD4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7DB5DCCB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Percentage of students categorized as each MSPE word – exceptional, outstanding, excellent, very good, good – </w:t>
            </w:r>
            <w:r w:rsidRPr="51D7B083" w:rsidR="0655A709">
              <w:rPr>
                <w:rFonts w:ascii="Cambria" w:hAnsi="Cambria" w:eastAsia="Cambria" w:cs="Cambria"/>
                <w:sz w:val="20"/>
                <w:szCs w:val="20"/>
                <w:lang w:val="en-US"/>
              </w:rPr>
              <w:t>even “very good” and “good” students generally match</w:t>
            </w:r>
          </w:p>
          <w:p w:rsidR="739511AD" w:rsidP="739511AD" w:rsidRDefault="739511AD" w14:paraId="62ED3084" w14:textId="509585A7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084742BB" w:rsidR="0655A709">
              <w:rPr>
                <w:rFonts w:ascii="Cambria" w:hAnsi="Cambria" w:eastAsia="Cambria" w:cs="Cambria"/>
                <w:sz w:val="20"/>
                <w:szCs w:val="20"/>
                <w:lang w:val="en-US"/>
              </w:rPr>
              <w:t>Tracking data around AOA membership and match</w:t>
            </w:r>
          </w:p>
          <w:p w:rsidR="739511AD" w:rsidP="739511AD" w:rsidRDefault="739511AD" w14:paraId="27551907" w14:textId="7F1D729F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084742BB" w:rsidR="50776775">
              <w:rPr>
                <w:rFonts w:ascii="Cambria" w:hAnsi="Cambria" w:eastAsia="Cambria" w:cs="Cambria"/>
                <w:sz w:val="20"/>
                <w:szCs w:val="20"/>
                <w:lang w:val="en-US"/>
              </w:rPr>
              <w:t>I</w:t>
            </w:r>
            <w:r w:rsidRPr="084742BB" w:rsidR="758FDF38">
              <w:rPr>
                <w:rFonts w:ascii="Cambria" w:hAnsi="Cambria" w:eastAsia="Cambria" w:cs="Cambria"/>
                <w:sz w:val="20"/>
                <w:szCs w:val="20"/>
                <w:lang w:val="en-US"/>
              </w:rPr>
              <w:t>t’s a very individualized decision to rotate away</w:t>
            </w:r>
            <w:r w:rsidRPr="084742BB" w:rsidR="30A68DB3">
              <w:rPr>
                <w:rFonts w:ascii="Cambria" w:hAnsi="Cambria" w:eastAsia="Cambria" w:cs="Cambria"/>
                <w:sz w:val="20"/>
                <w:szCs w:val="20"/>
                <w:lang w:val="en-US"/>
              </w:rPr>
              <w:t>, but it may boost matching in locations you rotated away in (ex: ortho)</w:t>
            </w:r>
          </w:p>
          <w:p w:rsidR="739511AD" w:rsidP="739511AD" w:rsidRDefault="739511AD" w14:paraId="79889125" w14:textId="6056392B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59997C83">
              <w:rPr>
                <w:rFonts w:ascii="Cambria" w:hAnsi="Cambria" w:eastAsia="Cambria" w:cs="Cambria"/>
                <w:sz w:val="20"/>
                <w:szCs w:val="20"/>
                <w:lang w:val="en-US"/>
              </w:rPr>
              <w:t>M</w:t>
            </w:r>
            <w:r w:rsidRPr="51D7B083" w:rsidR="59997C83">
              <w:rPr>
                <w:rFonts w:ascii="Cambria" w:hAnsi="Cambria" w:eastAsia="Cambria" w:cs="Cambria"/>
                <w:sz w:val="20"/>
                <w:szCs w:val="20"/>
                <w:lang w:val="en-US"/>
              </w:rPr>
              <w:t>oving forward</w:t>
            </w:r>
          </w:p>
          <w:p w:rsidR="739511AD" w:rsidP="51D7B083" w:rsidRDefault="739511AD" w14:paraId="68926010" w14:textId="3B03FA64">
            <w:pPr>
              <w:pStyle w:val="ListParagraph"/>
              <w:numPr>
                <w:ilvl w:val="1"/>
                <w:numId w:val="6"/>
              </w:numPr>
              <w:spacing w:line="259" w:lineRule="auto"/>
              <w:ind w:left="1260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59997C83">
              <w:rPr>
                <w:rFonts w:ascii="Cambria" w:hAnsi="Cambria" w:eastAsia="Cambria" w:cs="Cambria"/>
                <w:sz w:val="20"/>
                <w:szCs w:val="20"/>
                <w:lang w:val="en-US"/>
              </w:rPr>
              <w:t>SOAP is not a reasonable backup plan – getting harder and harder</w:t>
            </w:r>
          </w:p>
          <w:p w:rsidR="739511AD" w:rsidP="51D7B083" w:rsidRDefault="739511AD" w14:paraId="3325722E" w14:textId="3A7300CC">
            <w:pPr>
              <w:pStyle w:val="ListParagraph"/>
              <w:numPr>
                <w:ilvl w:val="1"/>
                <w:numId w:val="6"/>
              </w:numPr>
              <w:spacing w:line="259" w:lineRule="auto"/>
              <w:ind w:left="1260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2EDC284F">
              <w:rPr>
                <w:rFonts w:ascii="Cambria" w:hAnsi="Cambria" w:eastAsia="Cambria" w:cs="Cambria"/>
                <w:sz w:val="20"/>
                <w:szCs w:val="20"/>
              </w:rPr>
              <w:t xml:space="preserve">Still uncertainty with the </w:t>
            </w:r>
            <w:r w:rsidRPr="51D7B083" w:rsidR="59997C83">
              <w:rPr>
                <w:rFonts w:ascii="Cambria" w:hAnsi="Cambria" w:eastAsia="Cambria" w:cs="Cambria"/>
                <w:sz w:val="20"/>
                <w:szCs w:val="20"/>
              </w:rPr>
              <w:t xml:space="preserve">ERAS </w:t>
            </w:r>
            <w:proofErr w:type="spellStart"/>
            <w:r w:rsidRPr="51D7B083" w:rsidR="59997C83">
              <w:rPr>
                <w:rFonts w:ascii="Cambria" w:hAnsi="Cambria" w:eastAsia="Cambria" w:cs="Cambria"/>
                <w:sz w:val="20"/>
                <w:szCs w:val="20"/>
              </w:rPr>
              <w:t>SuppApp</w:t>
            </w:r>
            <w:proofErr w:type="spellEnd"/>
            <w:r w:rsidRPr="51D7B083" w:rsidR="59997C83">
              <w:rPr>
                <w:rFonts w:ascii="Cambria" w:hAnsi="Cambria" w:eastAsia="Cambria" w:cs="Cambria"/>
                <w:sz w:val="20"/>
                <w:szCs w:val="20"/>
              </w:rPr>
              <w:t xml:space="preserve"> </w:t>
            </w:r>
          </w:p>
          <w:p w:rsidR="739511AD" w:rsidP="51D7B083" w:rsidRDefault="739511AD" w14:paraId="685F7C25" w14:textId="43C1FD3A">
            <w:pPr>
              <w:pStyle w:val="ListParagraph"/>
              <w:numPr>
                <w:ilvl w:val="1"/>
                <w:numId w:val="6"/>
              </w:numPr>
              <w:spacing w:line="259" w:lineRule="auto"/>
              <w:ind w:left="1260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59997C83">
              <w:rPr>
                <w:rFonts w:ascii="Cambria" w:hAnsi="Cambria" w:eastAsia="Cambria" w:cs="Cambria"/>
                <w:sz w:val="20"/>
                <w:szCs w:val="20"/>
              </w:rPr>
              <w:t>Dual apply</w:t>
            </w:r>
            <w:r w:rsidRPr="51D7B083" w:rsidR="75C6691E">
              <w:rPr>
                <w:rFonts w:ascii="Cambria" w:hAnsi="Cambria" w:eastAsia="Cambria" w:cs="Cambria"/>
                <w:sz w:val="20"/>
                <w:szCs w:val="20"/>
              </w:rPr>
              <w:t>ing</w:t>
            </w:r>
            <w:r w:rsidRPr="51D7B083" w:rsidR="59997C83">
              <w:rPr>
                <w:rFonts w:ascii="Cambria" w:hAnsi="Cambria" w:eastAsia="Cambria" w:cs="Cambria"/>
                <w:sz w:val="20"/>
                <w:szCs w:val="20"/>
              </w:rPr>
              <w:t xml:space="preserve"> – easier</w:t>
            </w:r>
            <w:r w:rsidRPr="51D7B083" w:rsidR="72A762AE">
              <w:rPr>
                <w:rFonts w:ascii="Cambria" w:hAnsi="Cambria" w:eastAsia="Cambria" w:cs="Cambria"/>
                <w:sz w:val="20"/>
                <w:szCs w:val="20"/>
              </w:rPr>
              <w:t xml:space="preserve"> </w:t>
            </w:r>
            <w:r w:rsidRPr="51D7B083" w:rsidR="59997C83">
              <w:rPr>
                <w:rFonts w:ascii="Cambria" w:hAnsi="Cambria" w:eastAsia="Cambria" w:cs="Cambria"/>
                <w:sz w:val="20"/>
                <w:szCs w:val="20"/>
              </w:rPr>
              <w:t>now most interviews are virtual</w:t>
            </w:r>
            <w:r w:rsidRPr="51D7B083" w:rsidR="493EA9BB">
              <w:rPr>
                <w:rFonts w:ascii="Cambria" w:hAnsi="Cambria" w:eastAsia="Cambria" w:cs="Cambria"/>
                <w:sz w:val="20"/>
                <w:szCs w:val="20"/>
              </w:rPr>
              <w:t>,</w:t>
            </w:r>
            <w:r w:rsidRPr="51D7B083" w:rsidR="2C1F935F">
              <w:rPr>
                <w:rFonts w:ascii="Cambria" w:hAnsi="Cambria" w:eastAsia="Cambria" w:cs="Cambria"/>
                <w:sz w:val="20"/>
                <w:szCs w:val="20"/>
              </w:rPr>
              <w:t xml:space="preserve"> so</w:t>
            </w:r>
            <w:r w:rsidRPr="51D7B083" w:rsidR="7FB7FF3A">
              <w:rPr>
                <w:rFonts w:ascii="Cambria" w:hAnsi="Cambria" w:eastAsia="Cambria" w:cs="Cambria"/>
                <w:sz w:val="20"/>
                <w:szCs w:val="20"/>
              </w:rPr>
              <w:t xml:space="preserve"> if students are </w:t>
            </w:r>
            <w:r w:rsidRPr="51D7B083" w:rsidR="479E5D8A">
              <w:rPr>
                <w:rFonts w:ascii="Cambria" w:hAnsi="Cambria" w:eastAsia="Cambria" w:cs="Cambria"/>
                <w:sz w:val="20"/>
                <w:szCs w:val="20"/>
              </w:rPr>
              <w:t>go</w:t>
            </w:r>
            <w:r w:rsidRPr="51D7B083" w:rsidR="7FB7FF3A">
              <w:rPr>
                <w:rFonts w:ascii="Cambria" w:hAnsi="Cambria" w:eastAsia="Cambria" w:cs="Cambria"/>
                <w:sz w:val="20"/>
                <w:szCs w:val="20"/>
              </w:rPr>
              <w:t xml:space="preserve">ing into very competitive specialties or have academic </w:t>
            </w:r>
            <w:r w:rsidRPr="51D7B083" w:rsidR="6CA99D1D">
              <w:rPr>
                <w:rFonts w:ascii="Cambria" w:hAnsi="Cambria" w:eastAsia="Cambria" w:cs="Cambria"/>
                <w:sz w:val="20"/>
                <w:szCs w:val="20"/>
              </w:rPr>
              <w:t>challenges,</w:t>
            </w:r>
            <w:r w:rsidRPr="51D7B083" w:rsidR="7FB7FF3A">
              <w:rPr>
                <w:rFonts w:ascii="Cambria" w:hAnsi="Cambria" w:eastAsia="Cambria" w:cs="Cambria"/>
                <w:sz w:val="20"/>
                <w:szCs w:val="20"/>
              </w:rPr>
              <w:t xml:space="preserve"> we may encourage it</w:t>
            </w:r>
          </w:p>
          <w:p w:rsidR="739511AD" w:rsidP="51D7B083" w:rsidRDefault="739511AD" w14:paraId="12F1586C" w14:textId="1F6544D6">
            <w:pPr>
              <w:pStyle w:val="ListParagraph"/>
              <w:numPr>
                <w:ilvl w:val="1"/>
                <w:numId w:val="6"/>
              </w:numPr>
              <w:spacing w:line="259" w:lineRule="auto"/>
              <w:ind w:left="1260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59997C83">
              <w:rPr>
                <w:rFonts w:ascii="Cambria" w:hAnsi="Cambria" w:eastAsia="Cambria" w:cs="Cambria"/>
                <w:sz w:val="20"/>
                <w:szCs w:val="20"/>
              </w:rPr>
              <w:t>Realistic advising</w:t>
            </w:r>
          </w:p>
          <w:p w:rsidR="739511AD" w:rsidP="51D7B083" w:rsidRDefault="739511AD" w14:paraId="68E539FB" w14:textId="0A1A980B">
            <w:pPr>
              <w:pStyle w:val="ListParagraph"/>
              <w:numPr>
                <w:ilvl w:val="1"/>
                <w:numId w:val="6"/>
              </w:numPr>
              <w:spacing w:line="259" w:lineRule="auto"/>
              <w:ind w:left="1260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51B70990">
              <w:rPr>
                <w:rFonts w:ascii="Cambria" w:hAnsi="Cambria" w:eastAsia="Cambria" w:cs="Cambria"/>
                <w:sz w:val="20"/>
                <w:szCs w:val="20"/>
              </w:rPr>
              <w:t>Preparing for and having enough interviews seems to be the key</w:t>
            </w:r>
          </w:p>
          <w:p w:rsidR="739511AD" w:rsidP="51D7B083" w:rsidRDefault="739511AD" w14:paraId="3C738F1C" w14:textId="7AF0759C">
            <w:pPr>
              <w:pStyle w:val="Normal"/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</w:p>
          <w:p w:rsidR="739511AD" w:rsidP="51D7B083" w:rsidRDefault="739511AD" w14:paraId="432DF607" w14:textId="61CA3D3B">
            <w:pPr>
              <w:pStyle w:val="Normal"/>
              <w:spacing w:line="259" w:lineRule="auto"/>
              <w:rPr>
                <w:rFonts w:ascii="Cambria" w:hAnsi="Cambria" w:eastAsia="Cambria" w:cs="Cambria"/>
                <w:b w:val="1"/>
                <w:bCs w:val="1"/>
                <w:sz w:val="20"/>
                <w:szCs w:val="20"/>
                <w:lang w:val="en-US"/>
              </w:rPr>
            </w:pPr>
            <w:r w:rsidRPr="51D7B083" w:rsidR="76FAD18A">
              <w:rPr>
                <w:rFonts w:ascii="Cambria" w:hAnsi="Cambria" w:eastAsia="Cambria" w:cs="Cambria"/>
                <w:b w:val="1"/>
                <w:bCs w:val="1"/>
                <w:sz w:val="20"/>
                <w:szCs w:val="20"/>
                <w:lang w:val="en-US"/>
              </w:rPr>
              <w:t>Discussion (39-</w:t>
            </w:r>
            <w:r w:rsidRPr="51D7B083" w:rsidR="5AECB0C8">
              <w:rPr>
                <w:rFonts w:ascii="Cambria" w:hAnsi="Cambria" w:eastAsia="Cambria" w:cs="Cambria"/>
                <w:b w:val="1"/>
                <w:bCs w:val="1"/>
                <w:sz w:val="20"/>
                <w:szCs w:val="20"/>
                <w:lang w:val="en-US"/>
              </w:rPr>
              <w:t>48</w:t>
            </w:r>
            <w:r w:rsidRPr="51D7B083" w:rsidR="76FAD18A">
              <w:rPr>
                <w:rFonts w:ascii="Cambria" w:hAnsi="Cambria" w:eastAsia="Cambria" w:cs="Cambria"/>
                <w:b w:val="1"/>
                <w:bCs w:val="1"/>
                <w:sz w:val="20"/>
                <w:szCs w:val="20"/>
                <w:lang w:val="en-US"/>
              </w:rPr>
              <w:t xml:space="preserve"> minutes in Zoom </w:t>
            </w:r>
            <w:hyperlink r:id="Rebcd98d3fe1d41a2">
              <w:r w:rsidRPr="51D7B083" w:rsidR="76FAD18A">
                <w:rPr>
                  <w:rStyle w:val="Hyperlink"/>
                  <w:rFonts w:ascii="Cambria" w:hAnsi="Cambria" w:eastAsia="Cambria" w:cs="Cambria"/>
                  <w:b w:val="1"/>
                  <w:bCs w:val="1"/>
                  <w:sz w:val="20"/>
                  <w:szCs w:val="20"/>
                  <w:lang w:val="en-US"/>
                </w:rPr>
                <w:t>recording</w:t>
              </w:r>
            </w:hyperlink>
            <w:r w:rsidRPr="51D7B083" w:rsidR="76FAD18A">
              <w:rPr>
                <w:rFonts w:ascii="Cambria" w:hAnsi="Cambria" w:eastAsia="Cambria" w:cs="Cambria"/>
                <w:b w:val="1"/>
                <w:bCs w:val="1"/>
                <w:sz w:val="20"/>
                <w:szCs w:val="20"/>
                <w:lang w:val="en-US"/>
              </w:rPr>
              <w:t>)</w:t>
            </w:r>
          </w:p>
          <w:p w:rsidR="739511AD" w:rsidP="51D7B083" w:rsidRDefault="739511AD" w14:paraId="14D3707C" w14:textId="604D7900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27929229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There is a survey of how </w:t>
            </w:r>
            <w:r w:rsidRPr="51D7B083" w:rsidR="2CF7F4A7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residents </w:t>
            </w:r>
            <w:r w:rsidRPr="51D7B083" w:rsidR="27929229">
              <w:rPr>
                <w:rFonts w:ascii="Cambria" w:hAnsi="Cambria" w:eastAsia="Cambria" w:cs="Cambria"/>
                <w:sz w:val="20"/>
                <w:szCs w:val="20"/>
                <w:lang w:val="en-US"/>
              </w:rPr>
              <w:t>are doing run by AAMC, not a high rate of return</w:t>
            </w:r>
            <w:r w:rsidRPr="51D7B083" w:rsidR="06E504C2">
              <w:rPr>
                <w:rFonts w:ascii="Cambria" w:hAnsi="Cambria" w:eastAsia="Cambria" w:cs="Cambria"/>
                <w:sz w:val="20"/>
                <w:szCs w:val="20"/>
                <w:lang w:val="en-US"/>
              </w:rPr>
              <w:t>, we check to see if issues in performance could be predicted by MSPE but by and large our students do well</w:t>
            </w:r>
          </w:p>
          <w:p w:rsidR="739511AD" w:rsidP="51D7B083" w:rsidRDefault="739511AD" w14:paraId="52AA8171" w14:textId="17E9670E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2DB81182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Number of applications seems like routinely 40 – </w:t>
            </w:r>
            <w:r w:rsidRPr="51D7B083" w:rsidR="2DB81182">
              <w:rPr>
                <w:rFonts w:ascii="Cambria" w:hAnsi="Cambria" w:eastAsia="Cambria" w:cs="Cambria"/>
                <w:sz w:val="20"/>
                <w:szCs w:val="20"/>
                <w:lang w:val="en-US"/>
              </w:rPr>
              <w:t>excessive</w:t>
            </w:r>
          </w:p>
          <w:p w:rsidR="739511AD" w:rsidP="51D7B083" w:rsidRDefault="739511AD" w14:paraId="538D783B" w14:textId="7E2FFFF5">
            <w:pPr>
              <w:pStyle w:val="ListParagraph"/>
              <w:numPr>
                <w:ilvl w:val="1"/>
                <w:numId w:val="14"/>
              </w:numPr>
              <w:spacing w:line="259" w:lineRule="auto"/>
              <w:ind w:left="1260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2DB81182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Yes, but unless everyone stops over-applying across the </w:t>
            </w:r>
            <w:r w:rsidRPr="51D7B083" w:rsidR="2DB81182">
              <w:rPr>
                <w:rFonts w:ascii="Cambria" w:hAnsi="Cambria" w:eastAsia="Cambria" w:cs="Cambria"/>
                <w:sz w:val="20"/>
                <w:szCs w:val="20"/>
                <w:lang w:val="en-US"/>
              </w:rPr>
              <w:t>board,</w:t>
            </w:r>
            <w:r w:rsidRPr="51D7B083" w:rsidR="2DB81182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 we’ll disadvantage students</w:t>
            </w:r>
          </w:p>
          <w:p w:rsidR="739511AD" w:rsidP="51D7B083" w:rsidRDefault="739511AD" w14:paraId="1D4BA49B" w14:textId="605CDBBA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5192DCFB">
              <w:rPr>
                <w:rFonts w:ascii="Cambria" w:hAnsi="Cambria" w:eastAsia="Cambria" w:cs="Cambria"/>
                <w:sz w:val="20"/>
                <w:szCs w:val="20"/>
                <w:lang w:val="en-US"/>
              </w:rPr>
              <w:t>Is recommending dual applications making the situation worse?</w:t>
            </w:r>
          </w:p>
          <w:p w:rsidR="739511AD" w:rsidP="51D7B083" w:rsidRDefault="739511AD" w14:paraId="00AA4807" w14:textId="1AA7D997">
            <w:pPr>
              <w:pStyle w:val="ListParagraph"/>
              <w:numPr>
                <w:ilvl w:val="1"/>
                <w:numId w:val="14"/>
              </w:numPr>
              <w:spacing w:line="259" w:lineRule="auto"/>
              <w:ind w:left="1260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3BACCBCF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No perfect plan, but </w:t>
            </w:r>
            <w:r w:rsidRPr="51D7B083" w:rsidR="3BACCBCF">
              <w:rPr>
                <w:rFonts w:ascii="Cambria" w:hAnsi="Cambria" w:eastAsia="Cambria" w:cs="Cambria"/>
                <w:sz w:val="20"/>
                <w:szCs w:val="20"/>
                <w:lang w:val="en-US"/>
              </w:rPr>
              <w:t>since we know SOAP is a poor option, for some students we suggest they dual apply. Unless we have a national strategy to decrease applications, we can’t do much else. No one is recommending 30 interviews, but applications, yes</w:t>
            </w:r>
          </w:p>
          <w:p w:rsidR="739511AD" w:rsidP="51D7B083" w:rsidRDefault="739511AD" w14:paraId="3AF0946B" w14:textId="4E04DB86">
            <w:pPr>
              <w:pStyle w:val="ListParagraph"/>
              <w:numPr>
                <w:ilvl w:val="0"/>
                <w:numId w:val="14"/>
              </w:numPr>
              <w:spacing w:after="160" w:afterAutospacing="off" w:line="259" w:lineRule="auto"/>
              <w:rPr>
                <w:rFonts w:ascii="Cambria" w:hAnsi="Cambria" w:eastAsia="Cambria" w:cs="Cambria"/>
                <w:sz w:val="20"/>
                <w:szCs w:val="20"/>
                <w:lang w:val="en-US"/>
              </w:rPr>
            </w:pPr>
            <w:r w:rsidRPr="51D7B083" w:rsidR="3BACCBCF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Anecdotally, the supplemental application </w:t>
            </w:r>
            <w:r w:rsidRPr="51D7B083" w:rsidR="5B401D00">
              <w:rPr>
                <w:rFonts w:ascii="Cambria" w:hAnsi="Cambria" w:eastAsia="Cambria" w:cs="Cambria"/>
                <w:sz w:val="20"/>
                <w:szCs w:val="20"/>
                <w:lang w:val="en-US"/>
              </w:rPr>
              <w:t>was useful</w:t>
            </w:r>
            <w:r w:rsidRPr="51D7B083" w:rsidR="3BACCBCF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 this year</w:t>
            </w:r>
            <w:r w:rsidRPr="51D7B083" w:rsidR="01E7F33E">
              <w:rPr>
                <w:rFonts w:ascii="Cambria" w:hAnsi="Cambria" w:eastAsia="Cambria" w:cs="Cambria"/>
                <w:sz w:val="20"/>
                <w:szCs w:val="20"/>
                <w:lang w:val="en-US"/>
              </w:rPr>
              <w:t xml:space="preserve"> (Dr. Tulsky)</w:t>
            </w:r>
          </w:p>
        </w:tc>
      </w:tr>
      <w:tr w:rsidR="739511AD" w:rsidTr="51D7B083" w14:paraId="421475B5">
        <w:tc>
          <w:tcPr>
            <w:tcW w:w="22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6F158A3A" w14:textId="16BFA23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CONCLUSIONS</w:t>
            </w:r>
          </w:p>
        </w:tc>
        <w:tc>
          <w:tcPr>
            <w:tcW w:w="8430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7DB52C54" w14:textId="3C36D1BB">
            <w:pPr>
              <w:spacing w:line="259" w:lineRule="auto"/>
              <w:ind w:left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39511AD" w:rsidTr="51D7B083" w14:paraId="20E4B9E7">
        <w:tc>
          <w:tcPr>
            <w:tcW w:w="6045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3A851C2A" w14:textId="0443C53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ACTION ITEMS</w:t>
            </w:r>
          </w:p>
        </w:tc>
        <w:tc>
          <w:tcPr>
            <w:tcW w:w="265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44CB3AC2" w14:textId="0CE681D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202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0CE5DFD4" w14:textId="4F55ABF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DEADLINE</w:t>
            </w:r>
          </w:p>
        </w:tc>
      </w:tr>
      <w:tr w:rsidR="739511AD" w:rsidTr="51D7B083" w14:paraId="2756D79F">
        <w:tc>
          <w:tcPr>
            <w:tcW w:w="6045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FFFFF" w:themeFill="background1"/>
            <w:tcMar/>
            <w:vAlign w:val="top"/>
          </w:tcPr>
          <w:p w:rsidR="739511AD" w:rsidP="739511AD" w:rsidRDefault="739511AD" w14:paraId="7135D47C" w14:textId="50179DE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265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1D5D1840" w14:textId="3E07A08D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4E333774" w14:textId="04FBB45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739511AD" w14:paraId="45227EA2" wp14:textId="41C54FC1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9511AD" w:rsidR="0FCACE87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739511AD" w14:paraId="3679336D" wp14:textId="30DE6D5C">
      <w:pPr>
        <w:spacing w:before="240" w:after="160" w:line="240" w:lineRule="auto"/>
        <w:ind w:left="5040" w:hanging="504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9511AD" w:rsidR="2330CC3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5:00</w:t>
      </w:r>
      <w:r w:rsidRPr="739511AD" w:rsidR="0C00C53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-5:30 | </w:t>
      </w:r>
      <w:r w:rsidRPr="739511AD" w:rsidR="6570D38E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CURRICULUM REDESIGN UPDATES</w:t>
      </w:r>
      <w:r w:rsidRPr="739511AD" w:rsidR="0C00C53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| </w:t>
      </w:r>
      <w:r w:rsidRPr="739511AD" w:rsidR="50E2D909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Molly Cohen-Osher</w:t>
      </w:r>
      <w:r w:rsidRPr="739511AD" w:rsidR="0C00C538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MD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3750"/>
        <w:gridCol w:w="2655"/>
        <w:gridCol w:w="2025"/>
      </w:tblGrid>
      <w:tr w:rsidR="739511AD" w:rsidTr="7091A223" w14:paraId="47446B55">
        <w:trPr>
          <w:trHeight w:val="300"/>
        </w:trPr>
        <w:tc>
          <w:tcPr>
            <w:tcW w:w="22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28E0611E" w14:textId="3102D0D2">
            <w:pPr>
              <w:spacing w:after="0" w:after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8430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3A68A1B3" w:rsidP="739511AD" w:rsidRDefault="3A68A1B3" w14:paraId="60127028" w14:textId="476CD3FF">
            <w:pPr>
              <w:spacing w:before="0" w:beforeAutospacing="off" w:after="160" w:afterAutospacing="off" w:line="240" w:lineRule="auto"/>
              <w:ind w:left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Dr. Molly Cohen-Osher presented curriculum redesign changes and lessons learned since the last meeting.</w:t>
            </w:r>
          </w:p>
          <w:p w:rsidR="3A68A1B3" w:rsidP="739511AD" w:rsidRDefault="3A68A1B3" w14:paraId="4927E047" w14:textId="32451C18">
            <w:pPr>
              <w:pStyle w:val="ListParagraph"/>
              <w:numPr>
                <w:ilvl w:val="0"/>
                <w:numId w:val="7"/>
              </w:numPr>
              <w:spacing w:before="0" w:beforeAutospacing="off" w:after="160" w:after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Changes made based on student feedback</w:t>
            </w:r>
          </w:p>
          <w:p w:rsidR="3A68A1B3" w:rsidP="739511AD" w:rsidRDefault="3A68A1B3" w14:paraId="3F73F2DE" w14:textId="6FB562B5">
            <w:pPr>
              <w:pStyle w:val="ListParagraph"/>
              <w:numPr>
                <w:ilvl w:val="1"/>
                <w:numId w:val="7"/>
              </w:numPr>
              <w:spacing w:before="0" w:beforeAutospacing="off" w:after="160" w:afterAutospacing="off" w:line="240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PDFs provided for all SLG’s, and slides used in class so students can annotate</w:t>
            </w:r>
          </w:p>
          <w:p w:rsidR="3A68A1B3" w:rsidP="739511AD" w:rsidRDefault="3A68A1B3" w14:paraId="2D3EEE53" w14:textId="7B43A048">
            <w:pPr>
              <w:pStyle w:val="ListParagraph"/>
              <w:numPr>
                <w:ilvl w:val="1"/>
                <w:numId w:val="7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KSA due dates moved to Tues/Wed or Mon/Tues (As much as possible)</w:t>
            </w:r>
          </w:p>
          <w:p w:rsidR="3A68A1B3" w:rsidP="739511AD" w:rsidRDefault="3A68A1B3" w14:paraId="76402393" w14:textId="7D924481">
            <w:pPr>
              <w:pStyle w:val="ListParagraph"/>
              <w:numPr>
                <w:ilvl w:val="1"/>
                <w:numId w:val="7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Open morning scheduled once a week for guided self-learning/extracurricular (As much as possible)</w:t>
            </w:r>
          </w:p>
          <w:p w:rsidR="3A68A1B3" w:rsidP="739511AD" w:rsidRDefault="3A68A1B3" w14:paraId="1863C195" w14:textId="5C0BD258">
            <w:pPr>
              <w:pStyle w:val="ListParagraph"/>
              <w:numPr>
                <w:ilvl w:val="1"/>
                <w:numId w:val="7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Sessions without teamwork are now optional and recorded, and application sessions are marked mandatory</w:t>
            </w:r>
          </w:p>
          <w:p w:rsidR="3A68A1B3" w:rsidP="739511AD" w:rsidRDefault="3A68A1B3" w14:paraId="345DFDEC" w14:textId="62EAC2A2">
            <w:pPr>
              <w:pStyle w:val="ListParagraph"/>
              <w:numPr>
                <w:ilvl w:val="1"/>
                <w:numId w:val="7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Best practices being shared forward with faculty</w:t>
            </w:r>
          </w:p>
          <w:p w:rsidR="3A68A1B3" w:rsidP="51D7B083" w:rsidRDefault="3A68A1B3" w14:paraId="4167DA05" w14:textId="07984620">
            <w:pPr>
              <w:pStyle w:val="ListParagraph"/>
              <w:numPr>
                <w:ilvl w:val="1"/>
                <w:numId w:val="7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D7B083" w:rsidR="21F69EE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Using application sessions more effectively with more breadth of topics and complexity, as well as better pacing</w:t>
            </w:r>
          </w:p>
          <w:p w:rsidR="74CF8421" w:rsidP="51D7B083" w:rsidRDefault="74CF8421" w14:paraId="69E77140" w14:textId="2C04A5FA">
            <w:pPr>
              <w:pStyle w:val="ListParagraph"/>
              <w:numPr>
                <w:ilvl w:val="1"/>
                <w:numId w:val="7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D7B083" w:rsidR="74CF842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Updated grading table for PISCEs</w:t>
            </w:r>
          </w:p>
          <w:p w:rsidR="690227D1" w:rsidP="51D7B083" w:rsidRDefault="690227D1" w14:paraId="03C02D31" w14:textId="538F86DC">
            <w:pPr>
              <w:pStyle w:val="ListParagraph"/>
              <w:numPr>
                <w:ilvl w:val="2"/>
                <w:numId w:val="7"/>
              </w:numPr>
              <w:spacing w:line="259" w:lineRule="auto"/>
              <w:ind w:left="189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D7B083" w:rsidR="690227D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Professional responsibilities, assessment of learning, assessment for learning</w:t>
            </w:r>
          </w:p>
          <w:p w:rsidR="3A68A1B3" w:rsidP="51D7B083" w:rsidRDefault="3A68A1B3" w14:paraId="4D0DF157" w14:textId="103835EA">
            <w:pPr>
              <w:pStyle w:val="ListParagraph"/>
              <w:numPr>
                <w:ilvl w:val="1"/>
                <w:numId w:val="7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D7B083" w:rsidR="21F69EE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New schedule format created for students</w:t>
            </w:r>
            <w:r w:rsidRPr="51D7B083" w:rsidR="1D7CD6F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51D7B083" w:rsidR="21F69EE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- posted on BB</w:t>
            </w:r>
          </w:p>
          <w:p w:rsidR="3A68A1B3" w:rsidP="739511AD" w:rsidRDefault="3A68A1B3" w14:paraId="7682B35D" w14:textId="58450172">
            <w:pPr>
              <w:pStyle w:val="ListParagraph"/>
              <w:numPr>
                <w:ilvl w:val="0"/>
                <w:numId w:val="7"/>
              </w:numPr>
              <w:spacing w:before="0" w:beforeAutospacing="off" w:after="160" w:after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1D7B083" w:rsidR="21F69EE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Growth edges</w:t>
            </w:r>
          </w:p>
          <w:p w:rsidR="3A68A1B3" w:rsidP="739511AD" w:rsidRDefault="3A68A1B3" w14:paraId="27276D7A" w14:textId="114D305A">
            <w:pPr>
              <w:pStyle w:val="ListParagraph"/>
              <w:numPr>
                <w:ilvl w:val="1"/>
                <w:numId w:val="8"/>
              </w:numPr>
              <w:spacing w:before="0" w:beforeAutospacing="off" w:after="160" w:afterAutospacing="off" w:line="240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Uniformity of TBL</w:t>
            </w:r>
          </w:p>
          <w:p w:rsidR="3A68A1B3" w:rsidP="739511AD" w:rsidRDefault="3A68A1B3" w14:paraId="7E1F20A5" w14:textId="1D6E3982">
            <w:pPr>
              <w:pStyle w:val="ListParagraph"/>
              <w:numPr>
                <w:ilvl w:val="2"/>
                <w:numId w:val="8"/>
              </w:numPr>
              <w:spacing w:before="0" w:beforeAutospacing="off" w:after="160" w:afterAutospacing="off" w:line="240" w:lineRule="auto"/>
              <w:ind w:left="189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Simultaneous response</w:t>
            </w:r>
          </w:p>
          <w:p w:rsidR="3A68A1B3" w:rsidP="739511AD" w:rsidRDefault="3A68A1B3" w14:paraId="2B129ADB" w14:textId="648F2F74">
            <w:pPr>
              <w:pStyle w:val="ListParagraph"/>
              <w:numPr>
                <w:ilvl w:val="2"/>
                <w:numId w:val="8"/>
              </w:numPr>
              <w:spacing w:line="259" w:lineRule="auto"/>
              <w:ind w:left="189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Growth mindset</w:t>
            </w:r>
          </w:p>
          <w:p w:rsidR="3A68A1B3" w:rsidP="739511AD" w:rsidRDefault="3A68A1B3" w14:paraId="35E75450" w14:textId="6CC998CF">
            <w:pPr>
              <w:pStyle w:val="ListParagraph"/>
              <w:numPr>
                <w:ilvl w:val="2"/>
                <w:numId w:val="8"/>
              </w:numPr>
              <w:spacing w:line="259" w:lineRule="auto"/>
              <w:ind w:left="189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Pacing</w:t>
            </w:r>
          </w:p>
          <w:p w:rsidR="3A68A1B3" w:rsidP="739511AD" w:rsidRDefault="3A68A1B3" w14:paraId="022B4FAC" w14:textId="556286A4">
            <w:pPr>
              <w:pStyle w:val="ListParagraph"/>
              <w:numPr>
                <w:ilvl w:val="1"/>
                <w:numId w:val="8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Bringing in Faculty to TBL as facilitators – M4s, post-docs, etc. are great, but content experts would be really valuable</w:t>
            </w:r>
          </w:p>
          <w:p w:rsidR="3A68A1B3" w:rsidP="739511AD" w:rsidRDefault="3A68A1B3" w14:paraId="23A7DC1C" w14:textId="5F49EF26">
            <w:pPr>
              <w:pStyle w:val="ListParagraph"/>
              <w:numPr>
                <w:ilvl w:val="1"/>
                <w:numId w:val="8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Best practices in SLGs</w:t>
            </w:r>
          </w:p>
          <w:p w:rsidR="3A68A1B3" w:rsidP="739511AD" w:rsidRDefault="3A68A1B3" w14:paraId="503C19D3" w14:textId="396E5960">
            <w:pPr>
              <w:pStyle w:val="ListParagraph"/>
              <w:numPr>
                <w:ilvl w:val="1"/>
                <w:numId w:val="8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Preparation of SLGs in advance with time for editing</w:t>
            </w:r>
          </w:p>
          <w:p w:rsidR="3A68A1B3" w:rsidP="739511AD" w:rsidRDefault="3A68A1B3" w14:paraId="012C36F0" w14:textId="3F38F679">
            <w:pPr>
              <w:pStyle w:val="ListParagraph"/>
              <w:numPr>
                <w:ilvl w:val="2"/>
                <w:numId w:val="8"/>
              </w:numPr>
              <w:spacing w:line="259" w:lineRule="auto"/>
              <w:ind w:left="189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So hard, so if you have a few months, try and start now</w:t>
            </w:r>
          </w:p>
          <w:p w:rsidR="3A68A1B3" w:rsidP="739511AD" w:rsidRDefault="3A68A1B3" w14:paraId="7E06FC13" w14:textId="1D5D3648">
            <w:pPr>
              <w:pStyle w:val="ListParagraph"/>
              <w:numPr>
                <w:ilvl w:val="2"/>
                <w:numId w:val="8"/>
              </w:numPr>
              <w:spacing w:line="259" w:lineRule="auto"/>
              <w:ind w:left="189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Students don’t want less detail but want to know what details are important for imminent applications and what they can think about in depth later</w:t>
            </w:r>
          </w:p>
          <w:p w:rsidR="3A68A1B3" w:rsidP="739511AD" w:rsidRDefault="3A68A1B3" w14:paraId="1E9C5A2F" w14:textId="43BD38CB">
            <w:pPr>
              <w:pStyle w:val="ListParagraph"/>
              <w:numPr>
                <w:ilvl w:val="1"/>
                <w:numId w:val="8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Session Overview documents</w:t>
            </w:r>
          </w:p>
          <w:p w:rsidR="3A68A1B3" w:rsidP="739511AD" w:rsidRDefault="3A68A1B3" w14:paraId="274331A4" w14:textId="1080363A">
            <w:pPr>
              <w:pStyle w:val="ListParagraph"/>
              <w:numPr>
                <w:ilvl w:val="1"/>
                <w:numId w:val="8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Defining content deliver vs application – marking mandatory more clearly</w:t>
            </w:r>
          </w:p>
          <w:p w:rsidR="3A68A1B3" w:rsidP="739511AD" w:rsidRDefault="3A68A1B3" w14:paraId="00AC4F0D" w14:textId="2E354AD8">
            <w:pPr>
              <w:pStyle w:val="ListParagraph"/>
              <w:numPr>
                <w:ilvl w:val="1"/>
                <w:numId w:val="8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Spot checks on attendance</w:t>
            </w:r>
          </w:p>
          <w:p w:rsidR="3A68A1B3" w:rsidP="739511AD" w:rsidRDefault="3A68A1B3" w14:paraId="3FF7E242" w14:textId="284DBB9C">
            <w:pPr>
              <w:pStyle w:val="ListParagraph"/>
              <w:numPr>
                <w:ilvl w:val="1"/>
                <w:numId w:val="8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Planning to be there for integrated cases in LEADS weeks following module</w:t>
            </w:r>
          </w:p>
          <w:p w:rsidR="3A68A1B3" w:rsidP="739511AD" w:rsidRDefault="3A68A1B3" w14:paraId="4A57763A" w14:textId="20026F6B">
            <w:pPr>
              <w:pStyle w:val="ListParagraph"/>
              <w:numPr>
                <w:ilvl w:val="1"/>
                <w:numId w:val="8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Fine tune integration of longitudinal content</w:t>
            </w:r>
          </w:p>
          <w:p w:rsidR="3A68A1B3" w:rsidP="739511AD" w:rsidRDefault="3A68A1B3" w14:paraId="5A37C053" w14:textId="55F0B5A2">
            <w:pPr>
              <w:pStyle w:val="ListParagraph"/>
              <w:numPr>
                <w:ilvl w:val="1"/>
                <w:numId w:val="8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Timing of LPA (first 3-week LPA is coming up)</w:t>
            </w:r>
          </w:p>
          <w:p w:rsidR="3A68A1B3" w:rsidP="7091A223" w:rsidRDefault="3A68A1B3" w14:paraId="0E07B27A" w14:textId="2AFBCA3B">
            <w:pPr>
              <w:pStyle w:val="ListParagraph"/>
              <w:numPr>
                <w:ilvl w:val="0"/>
                <w:numId w:val="8"/>
              </w:numPr>
              <w:spacing w:before="0" w:beforeAutospacing="off" w:after="160" w:after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New things – 158 submissions of </w:t>
            </w:r>
            <w:proofErr w:type="spellStart"/>
            <w:r w:rsidRPr="7091A223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Uworld</w:t>
            </w:r>
            <w:proofErr w:type="spellEnd"/>
            <w:r w:rsidRPr="7091A223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question completion reports, feedback from AMEs about improved reasoning ability now versus in the past, OEQs and grading</w:t>
            </w:r>
          </w:p>
          <w:p w:rsidR="3A68A1B3" w:rsidP="7091A223" w:rsidRDefault="3A68A1B3" w14:paraId="624E1D44" w14:textId="5AF10C06">
            <w:pPr>
              <w:pStyle w:val="ListParagraph"/>
              <w:numPr>
                <w:ilvl w:val="0"/>
                <w:numId w:val="8"/>
              </w:numPr>
              <w:spacing w:before="0" w:beforeAutospacing="off" w:after="160" w:after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19E44E4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Many p</w:t>
            </w:r>
            <w:r w:rsidRPr="7091A223" w:rsidR="19E44E4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rocesses we are using to evaluate curriculum</w:t>
            </w:r>
          </w:p>
          <w:p w:rsidR="3A68A1B3" w:rsidP="7091A223" w:rsidRDefault="3A68A1B3" w14:paraId="301BD19E" w14:textId="09593A25">
            <w:pPr>
              <w:pStyle w:val="ListParagraph"/>
              <w:numPr>
                <w:ilvl w:val="0"/>
                <w:numId w:val="8"/>
              </w:numPr>
              <w:spacing w:before="0" w:beforeAutospacing="off" w:after="160" w:afterAutospacing="off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19E44E4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PSEP, SACs, monitoring LPA performance, course director meetings for integration, course directors getting faculty feedback, EQI</w:t>
            </w:r>
          </w:p>
          <w:p w:rsidR="3A68A1B3" w:rsidP="7091A223" w:rsidRDefault="3A68A1B3" w14:paraId="113961D1" w14:textId="33B29D44">
            <w:pPr>
              <w:pStyle w:val="ListParagraph"/>
              <w:numPr>
                <w:ilvl w:val="0"/>
                <w:numId w:val="8"/>
              </w:numPr>
              <w:spacing w:before="0" w:beforeAutospacing="off" w:after="160" w:after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Lessons learned</w:t>
            </w:r>
          </w:p>
          <w:p w:rsidR="3A68A1B3" w:rsidP="739511AD" w:rsidRDefault="3A68A1B3" w14:paraId="715321FB" w14:textId="20246261">
            <w:pPr>
              <w:pStyle w:val="ListParagraph"/>
              <w:numPr>
                <w:ilvl w:val="1"/>
                <w:numId w:val="9"/>
              </w:numPr>
              <w:spacing w:before="0" w:beforeAutospacing="off" w:after="160" w:afterAutospacing="off" w:line="240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Students are preparing for class!</w:t>
            </w:r>
          </w:p>
          <w:p w:rsidR="3A68A1B3" w:rsidP="739511AD" w:rsidRDefault="3A68A1B3" w14:paraId="5BEAF037" w14:textId="4420B1CF">
            <w:pPr>
              <w:pStyle w:val="ListParagraph"/>
              <w:numPr>
                <w:ilvl w:val="1"/>
                <w:numId w:val="9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KSA completion/timing</w:t>
            </w:r>
          </w:p>
          <w:p w:rsidR="3A68A1B3" w:rsidP="739511AD" w:rsidRDefault="3A68A1B3" w14:paraId="308ABEF5" w14:textId="21556217">
            <w:pPr>
              <w:pStyle w:val="ListParagraph"/>
              <w:numPr>
                <w:ilvl w:val="1"/>
                <w:numId w:val="9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Working with students on making mistakes out loud</w:t>
            </w:r>
          </w:p>
          <w:p w:rsidR="3A68A1B3" w:rsidP="739511AD" w:rsidRDefault="3A68A1B3" w14:paraId="1B449917" w14:textId="0859EE64">
            <w:pPr>
              <w:pStyle w:val="ListParagraph"/>
              <w:numPr>
                <w:ilvl w:val="1"/>
                <w:numId w:val="9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Need more longitudinal teams training (sessions now planned)</w:t>
            </w:r>
          </w:p>
          <w:p w:rsidR="3A68A1B3" w:rsidP="739511AD" w:rsidRDefault="3A68A1B3" w14:paraId="016C4880" w14:textId="0C3E9751">
            <w:pPr>
              <w:pStyle w:val="ListParagraph"/>
              <w:numPr>
                <w:ilvl w:val="1"/>
                <w:numId w:val="9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Mandatory sessions need to include teamwork, content delivery needs to be recorded and optional</w:t>
            </w:r>
          </w:p>
          <w:p w:rsidR="3A68A1B3" w:rsidP="739511AD" w:rsidRDefault="3A68A1B3" w14:paraId="40F86EC0" w14:textId="527BC0A3">
            <w:pPr>
              <w:pStyle w:val="ListParagraph"/>
              <w:numPr>
                <w:ilvl w:val="1"/>
                <w:numId w:val="9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Appropriate amount of detail in SLGs -&gt; well-prepared students -&gt; valuable learning at application time</w:t>
            </w:r>
          </w:p>
          <w:p w:rsidR="3A68A1B3" w:rsidP="739511AD" w:rsidRDefault="3A68A1B3" w14:paraId="77A43F6F" w14:textId="4DEA77EA">
            <w:pPr>
              <w:pStyle w:val="ListParagraph"/>
              <w:numPr>
                <w:ilvl w:val="1"/>
                <w:numId w:val="9"/>
              </w:numPr>
              <w:spacing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Overdetailed SLGs -&gt; inadequately prepared/frustrated students -&gt; applications feel like a waste of time because they need more time to study</w:t>
            </w:r>
          </w:p>
          <w:p w:rsidR="3A68A1B3" w:rsidP="739511AD" w:rsidRDefault="3A68A1B3" w14:paraId="6017CBE7" w14:textId="05345ED5">
            <w:pPr>
              <w:pStyle w:val="ListParagraph"/>
              <w:numPr>
                <w:ilvl w:val="0"/>
                <w:numId w:val="9"/>
              </w:numPr>
              <w:spacing w:before="0" w:beforeAutospacing="off" w:after="160" w:after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Mock weekly schedules for ‘23-’24 when there are two PISCEs classes</w:t>
            </w:r>
          </w:p>
          <w:p w:rsidR="2AFAA8C6" w:rsidP="739511AD" w:rsidRDefault="2AFAA8C6" w14:paraId="3EB81469" w14:textId="5EA6B781">
            <w:pPr>
              <w:pStyle w:val="ListParagraph"/>
              <w:numPr>
                <w:ilvl w:val="1"/>
                <w:numId w:val="9"/>
              </w:numPr>
              <w:spacing w:before="0" w:beforeAutospacing="off" w:after="160" w:afterAutospacing="off" w:line="240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2AFAA8C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Vote on this schedule approved </w:t>
            </w:r>
            <w:r w:rsidRPr="739511AD" w:rsidR="553AFB3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– </w:t>
            </w:r>
            <w:r w:rsidRPr="739511AD" w:rsidR="2AFAA8C6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14 yes, 1 no, 0 abstaining</w:t>
            </w:r>
          </w:p>
          <w:p w:rsidR="3A68A1B3" w:rsidP="7091A223" w:rsidRDefault="3A68A1B3" w14:paraId="0644F40D" w14:textId="47CA181E">
            <w:pPr>
              <w:pStyle w:val="ListParagraph"/>
              <w:numPr>
                <w:ilvl w:val="0"/>
                <w:numId w:val="10"/>
              </w:numPr>
              <w:spacing w:before="0" w:beforeAutospacing="off" w:after="160" w:after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Neuro, Psych, and Behavioral Medicine changes</w:t>
            </w:r>
          </w:p>
          <w:p w:rsidR="3A68A1B3" w:rsidP="739511AD" w:rsidRDefault="3A68A1B3" w14:paraId="24A7DCE2" w14:textId="7B67D735">
            <w:pPr>
              <w:pStyle w:val="ListParagraph"/>
              <w:numPr>
                <w:ilvl w:val="1"/>
                <w:numId w:val="10"/>
              </w:numPr>
              <w:spacing w:before="0" w:beforeAutospacing="off" w:after="160" w:afterAutospacing="off" w:line="240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Now: 1 week of Neuro in F2, 3.5 weeks of Neuro and 1.5 of Psych in Neuro/Psych</w:t>
            </w:r>
          </w:p>
          <w:p w:rsidR="3A68A1B3" w:rsidP="739511AD" w:rsidRDefault="3A68A1B3" w14:paraId="56801718" w14:textId="2CEED46E">
            <w:pPr>
              <w:pStyle w:val="ListParagraph"/>
              <w:numPr>
                <w:ilvl w:val="1"/>
                <w:numId w:val="10"/>
              </w:numPr>
              <w:spacing w:before="0" w:beforeAutospacing="off" w:after="160" w:afterAutospacing="off" w:line="240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3A68A1B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Proposed change: decompress F2 Neuro – reduce cranial nerve content, 4 weeks of Neuro and 2 of Psych in Neuro/Psych, Transitional Clerkship goes from 3 to 2 weeks</w:t>
            </w:r>
          </w:p>
          <w:p w:rsidR="02318344" w:rsidP="739511AD" w:rsidRDefault="02318344" w14:paraId="0D9327A5" w14:textId="29958545">
            <w:pPr>
              <w:pStyle w:val="ListParagraph"/>
              <w:numPr>
                <w:ilvl w:val="1"/>
                <w:numId w:val="10"/>
              </w:numPr>
              <w:spacing w:before="0" w:beforeAutospacing="off" w:after="160" w:afterAutospacing="off" w:line="240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39511AD" w:rsidR="0231834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Vote on this change approved – 14 yes, 1 no, 0 abstaining</w:t>
            </w:r>
          </w:p>
        </w:tc>
      </w:tr>
      <w:tr w:rsidR="739511AD" w:rsidTr="7091A223" w14:paraId="23D7E2FC">
        <w:tc>
          <w:tcPr>
            <w:tcW w:w="22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7C5B96F3" w14:textId="16BFA23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CONCLUSIONS</w:t>
            </w:r>
          </w:p>
        </w:tc>
        <w:tc>
          <w:tcPr>
            <w:tcW w:w="8430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2D7700A3" w14:textId="3C36D1BB">
            <w:pPr>
              <w:spacing w:line="259" w:lineRule="auto"/>
              <w:ind w:left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39511AD" w:rsidTr="7091A223" w14:paraId="3DEC1285">
        <w:tc>
          <w:tcPr>
            <w:tcW w:w="6045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47C84DA8" w14:textId="0443C53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ACTION ITEMS</w:t>
            </w:r>
          </w:p>
        </w:tc>
        <w:tc>
          <w:tcPr>
            <w:tcW w:w="265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0BE4FEA3" w14:textId="0CE681D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202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0B365DDE" w14:textId="4F55ABF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DEADLINE</w:t>
            </w:r>
          </w:p>
        </w:tc>
      </w:tr>
      <w:tr w:rsidR="739511AD" w:rsidTr="7091A223" w14:paraId="686741B2">
        <w:tc>
          <w:tcPr>
            <w:tcW w:w="6045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FFFFF" w:themeFill="background1"/>
            <w:tcMar/>
            <w:vAlign w:val="top"/>
          </w:tcPr>
          <w:p w:rsidR="739511AD" w:rsidP="739511AD" w:rsidRDefault="739511AD" w14:paraId="5F6C1C3F" w14:textId="50179DE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265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182C06E7" w14:textId="3E07A08D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4E6010F5" w14:textId="04FBB45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739511AD" w14:paraId="57BA0B96" wp14:textId="50A93A34">
      <w:pPr>
        <w:pStyle w:val="Normal"/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39511AD" w14:paraId="420715D5" wp14:textId="410D7C8E">
      <w:pPr>
        <w:spacing w:before="240" w:after="160" w:line="240" w:lineRule="auto"/>
        <w:ind w:left="5040" w:hanging="5040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9511AD" w:rsidR="557A780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5:30-5:55</w:t>
      </w:r>
      <w:r w:rsidRPr="739511AD" w:rsidR="38F9B2C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| </w:t>
      </w:r>
      <w:r w:rsidRPr="739511AD" w:rsidR="7820649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ECS ELECTIVES EVALUATION UPDATES</w:t>
      </w:r>
      <w:r w:rsidRPr="739511AD" w:rsidR="38F9B2C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| </w:t>
      </w:r>
      <w:r w:rsidRPr="739511AD" w:rsidR="38F9B2C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</w:t>
      </w:r>
      <w:r w:rsidRPr="739511AD" w:rsidR="51744DB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nand Devaiah</w:t>
      </w:r>
      <w:r w:rsidRPr="739511AD" w:rsidR="38F9B2CC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MD</w:t>
      </w:r>
    </w:p>
    <w:tbl>
      <w:tblPr>
        <w:tblStyle w:val="TableGridLight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3750"/>
        <w:gridCol w:w="2655"/>
        <w:gridCol w:w="2025"/>
      </w:tblGrid>
      <w:tr w:rsidR="739511AD" w:rsidTr="7091A223" w14:paraId="2AB05C6D">
        <w:trPr>
          <w:trHeight w:val="300"/>
        </w:trPr>
        <w:tc>
          <w:tcPr>
            <w:tcW w:w="2295" w:type="dxa"/>
            <w:tcBorders/>
            <w:tcMar/>
            <w:vAlign w:val="top"/>
          </w:tcPr>
          <w:p w:rsidR="739511AD" w:rsidP="739511AD" w:rsidRDefault="739511AD" w14:paraId="02A6F9D0" w14:textId="3102D0D2">
            <w:pPr>
              <w:spacing w:after="0" w:after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8430" w:type="dxa"/>
            <w:gridSpan w:val="3"/>
            <w:tcBorders/>
            <w:tcMar/>
            <w:vAlign w:val="top"/>
          </w:tcPr>
          <w:p w:rsidR="4070733C" w:rsidP="7091A223" w:rsidRDefault="4070733C" w14:paraId="52415C4D" w14:textId="1111BDBE">
            <w:pPr>
              <w:pStyle w:val="Normal"/>
              <w:spacing w:after="160" w:afterAutospacing="off" w:line="259" w:lineRule="auto"/>
              <w:ind w:left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Dr. Anand Devaiah presented on the elective evaluation feedback process.</w:t>
            </w:r>
          </w:p>
          <w:p w:rsidR="196E553D" w:rsidP="7091A223" w:rsidRDefault="196E553D" w14:paraId="2ED1496E" w14:textId="4030B055">
            <w:pPr>
              <w:pStyle w:val="Normal"/>
              <w:spacing w:after="0" w:afterAutospacing="off" w:line="259" w:lineRule="auto"/>
              <w:ind w:left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196E553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Presentation</w:t>
            </w:r>
          </w:p>
          <w:p w:rsidR="739511AD" w:rsidP="53B4DA1D" w:rsidRDefault="739511AD" w14:paraId="39B41C84" w14:textId="783497E8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3B4DA1D" w:rsidR="407073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Elective feedback summary</w:t>
            </w:r>
          </w:p>
          <w:p w:rsidR="739511AD" w:rsidP="53B4DA1D" w:rsidRDefault="739511AD" w14:paraId="48C86C23" w14:textId="4B3778D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3B4DA1D" w:rsidR="407073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Feedback process has changed over time</w:t>
            </w:r>
          </w:p>
          <w:p w:rsidR="739511AD" w:rsidP="53B4DA1D" w:rsidRDefault="739511AD" w14:paraId="2550DA04" w14:textId="53B976E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3B4DA1D" w:rsidR="407073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Priority for onboarding and QA process has been the required courses</w:t>
            </w:r>
          </w:p>
          <w:p w:rsidR="739511AD" w:rsidP="53B4DA1D" w:rsidRDefault="739511AD" w14:paraId="518ADD12" w14:textId="759EEE7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3B4DA1D" w:rsidR="407073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Electives phased in over time</w:t>
            </w:r>
          </w:p>
          <w:p w:rsidR="739511AD" w:rsidP="53B4DA1D" w:rsidRDefault="739511AD" w14:paraId="6BCD77BD" w14:textId="478F414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3B4DA1D" w:rsidR="407073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Now able to screen and provide feedback to the course directors and administrators</w:t>
            </w:r>
          </w:p>
          <w:p w:rsidR="739511AD" w:rsidP="53B4DA1D" w:rsidRDefault="739511AD" w14:paraId="6501E55E" w14:textId="13F19EEB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3B4DA1D" w:rsidR="407073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Steps taken – ECS and MEC</w:t>
            </w:r>
          </w:p>
          <w:p w:rsidR="739511AD" w:rsidP="53B4DA1D" w:rsidRDefault="739511AD" w14:paraId="246444FA" w14:textId="182D0CA3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3B4DA1D" w:rsidR="407073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Data acquisition and anonymity protection</w:t>
            </w:r>
          </w:p>
          <w:p w:rsidR="739511AD" w:rsidP="7091A223" w:rsidRDefault="739511AD" w14:paraId="423147BE" w14:textId="73F968E3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Electives have fewer participants and less feedback, n&gt;5 responses standard, current and year over year data compared</w:t>
            </w:r>
          </w:p>
          <w:p w:rsidR="739511AD" w:rsidP="53B4DA1D" w:rsidRDefault="739511AD" w14:paraId="22CDABFD" w14:textId="0800B600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53B4DA1D" w:rsidR="407073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Screening tool developed</w:t>
            </w:r>
          </w:p>
          <w:p w:rsidR="739511AD" w:rsidP="7091A223" w:rsidRDefault="739511AD" w14:paraId="292288FD" w14:textId="412DD2DE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Easily see course performance across the electives</w:t>
            </w:r>
          </w:p>
          <w:p w:rsidR="739511AD" w:rsidP="7091A223" w:rsidRDefault="739511AD" w14:paraId="2D480939" w14:textId="35766C1E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Identify key metrics for performance</w:t>
            </w:r>
          </w:p>
          <w:p w:rsidR="739511AD" w:rsidP="7091A223" w:rsidRDefault="739511AD" w14:paraId="6A06D0F1" w14:textId="73EF1C6F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Screening tool results reviewed, discussed in ECS</w:t>
            </w:r>
          </w:p>
          <w:p w:rsidR="739511AD" w:rsidP="7091A223" w:rsidRDefault="739511AD" w14:paraId="1D1CA8A5" w14:textId="20CE97F7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Calculated percentage </w:t>
            </w:r>
            <w:r w:rsidRPr="7091A223" w:rsidR="318348C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of responses giving the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highest 2 scores </w:t>
            </w:r>
            <w:r w:rsidRPr="7091A223" w:rsidR="72A5713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on each question 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– threshold of 80% or better</w:t>
            </w:r>
          </w:p>
          <w:p w:rsidR="739511AD" w:rsidP="7091A223" w:rsidRDefault="739511AD" w14:paraId="5F53EE64" w14:textId="53E31407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39 questions spanning diff</w:t>
            </w:r>
            <w:r w:rsidRPr="7091A223" w:rsidR="1051893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erent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types of electives</w:t>
            </w:r>
          </w:p>
          <w:p w:rsidR="4EF66E6D" w:rsidP="7091A223" w:rsidRDefault="4EF66E6D" w14:paraId="3158332F" w14:textId="43E33D03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Overall performance correlates with </w:t>
            </w:r>
            <w:r w:rsidRPr="7091A223" w:rsidR="34C62FE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 few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key assessment</w:t>
            </w:r>
            <w:r w:rsidRPr="7091A223" w:rsidR="1B920D1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questions</w:t>
            </w:r>
          </w:p>
          <w:p w:rsidR="739511AD" w:rsidP="53B4DA1D" w:rsidRDefault="739511AD" w14:paraId="393F84FA" w14:textId="793CA58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Screener tool output example – fragment of table</w:t>
            </w:r>
          </w:p>
          <w:p w:rsidR="739511AD" w:rsidP="53B4DA1D" w:rsidRDefault="739511AD" w14:paraId="5CF50A78" w14:textId="5AECA4D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101 electives assessed in 2021-22 (those that were taken; we have more in the catalogue)</w:t>
            </w:r>
          </w:p>
          <w:p w:rsidR="739511AD" w:rsidP="7091A223" w:rsidRDefault="739511AD" w14:paraId="47E983DE" w14:textId="14CDB289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Categorized electives: review of scores only, follow up with course directors, &lt;5 respondents but met or exceeded scores in key assessments</w:t>
            </w:r>
            <w:r w:rsidRPr="7091A223" w:rsidR="30FF16A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, &lt;5 respondents and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needs follow up</w:t>
            </w:r>
          </w:p>
          <w:p w:rsidR="739511AD" w:rsidP="7091A223" w:rsidRDefault="739511AD" w14:paraId="1F34C14B" w14:textId="075143FA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Course director</w:t>
            </w:r>
            <w:r w:rsidRPr="7091A223" w:rsidR="5DF59EB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,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admin</w:t>
            </w:r>
            <w:r w:rsidRPr="7091A223" w:rsidR="055605A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,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and department chair</w:t>
            </w:r>
            <w:r w:rsidRPr="7091A223" w:rsidR="32E72235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will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receive a message with either a PDF with summarized evaluation (&gt;5 respondents) or qualitative summary (&lt;5)</w:t>
            </w:r>
          </w:p>
          <w:p w:rsidR="739511AD" w:rsidP="7091A223" w:rsidRDefault="739511AD" w14:paraId="76930696" w14:textId="4B079FF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If follow up is needed, appointment set up with ECS chair, discuss areas for attention</w:t>
            </w:r>
          </w:p>
          <w:p w:rsidR="739511AD" w:rsidP="53B4DA1D" w:rsidRDefault="739511AD" w14:paraId="5B820E71" w14:textId="5873AC65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3 electives did not meet thresholds for any key assessments</w:t>
            </w:r>
          </w:p>
          <w:p w:rsidR="739511AD" w:rsidP="7091A223" w:rsidRDefault="739511AD" w14:paraId="6F355D28" w14:textId="5E97916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21 electives did not meet threshold for one or more key assessments but otherwise score</w:t>
            </w:r>
            <w:r w:rsidRPr="7091A223" w:rsidR="5E69EE7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d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highly</w:t>
            </w:r>
          </w:p>
          <w:p w:rsidR="739511AD" w:rsidP="53B4DA1D" w:rsidRDefault="739511AD" w14:paraId="26430AC8" w14:textId="5F50D5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Next steps – minor adjustments to screener tool, ongoing work with directors, review our process, recognize high-performing electives</w:t>
            </w:r>
          </w:p>
          <w:p w:rsidR="55B688FF" w:rsidP="7091A223" w:rsidRDefault="55B688FF" w14:paraId="25033510" w14:textId="53578976">
            <w:pPr>
              <w:pStyle w:val="Normal"/>
              <w:spacing w:after="0" w:afterAutospacing="off" w:line="259" w:lineRule="auto"/>
              <w:ind w:left="0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55B688F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Discussion</w:t>
            </w:r>
          </w:p>
          <w:p w:rsidR="739511AD" w:rsidP="7091A223" w:rsidRDefault="739511AD" w14:paraId="78FEB7BE" w14:textId="4021CD34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1307BED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he </w:t>
            </w:r>
            <w:r w:rsidRPr="7091A223" w:rsidR="2ABAAC0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3 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underperforming</w:t>
            </w:r>
            <w:r w:rsidRPr="7091A223" w:rsidR="2C5A24A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electives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are still running, so have we heard back</w:t>
            </w:r>
            <w:r w:rsidRPr="7091A223" w:rsidR="70F1745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?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7091A223" w:rsidR="6911AAF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W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hat’s the follow-up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?</w:t>
            </w:r>
          </w:p>
          <w:p w:rsidR="739511AD" w:rsidP="7091A223" w:rsidRDefault="739511AD" w14:paraId="5481DDA3" w14:textId="2BE27974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ind w:left="126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Sending out</w:t>
            </w:r>
            <w:r w:rsidRPr="7091A223" w:rsidR="60ABD44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communications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proofErr w:type="gramStart"/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now, </w:t>
            </w:r>
            <w:r w:rsidRPr="7091A223" w:rsidR="7B4A81D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but</w:t>
            </w:r>
            <w:proofErr w:type="gramEnd"/>
            <w:r w:rsidRPr="7091A223" w:rsidR="7B4A81D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have </w:t>
            </w:r>
            <w:proofErr w:type="gramStart"/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taken a look</w:t>
            </w:r>
            <w:proofErr w:type="gramEnd"/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to make sure there is nothing critical</w:t>
            </w:r>
            <w:r w:rsidRPr="7091A223" w:rsidR="286D858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7091A223" w:rsidR="3F0B4C1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ince we do have relatively low numbers, we want to do due diligence with course directors, then consider if we need to intervene more majorly.</w:t>
            </w:r>
          </w:p>
          <w:p w:rsidR="739511AD" w:rsidP="7091A223" w:rsidRDefault="739511AD" w14:paraId="144C2BE6" w14:textId="0FF8F582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43AF39C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uggestion that across all required courses they write an action plan</w:t>
            </w:r>
            <w:r w:rsidRPr="7091A223" w:rsidR="21409CD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-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r w:rsidRPr="7091A223" w:rsidR="32BFAE8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if there's not a plan/willingness to improve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then there’s a reason to not enroll students</w:t>
            </w:r>
          </w:p>
          <w:p w:rsidR="739511AD" w:rsidP="7091A223" w:rsidRDefault="739511AD" w14:paraId="24C1F22F" w14:textId="6F5BD9AA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7091A223" w:rsidR="2A22873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P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otential for robust feedback</w:t>
            </w:r>
            <w:r w:rsidRPr="7091A223" w:rsidR="0896AF7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. And concern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also depends on </w:t>
            </w:r>
            <w:r w:rsidRPr="7091A223" w:rsidR="4EF66E6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reason for low performance – does there just need to be more structure, or is there an ATM adjacent issue?</w:t>
            </w:r>
          </w:p>
        </w:tc>
      </w:tr>
      <w:tr w:rsidR="739511AD" w:rsidTr="7091A223" w14:paraId="6EB499ED">
        <w:tc>
          <w:tcPr>
            <w:tcW w:w="2295" w:type="dxa"/>
            <w:tcBorders/>
            <w:tcMar/>
            <w:vAlign w:val="top"/>
          </w:tcPr>
          <w:p w:rsidR="739511AD" w:rsidP="739511AD" w:rsidRDefault="739511AD" w14:paraId="52FBC090" w14:textId="16BFA23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CONCLUSIONS</w:t>
            </w:r>
          </w:p>
        </w:tc>
        <w:tc>
          <w:tcPr>
            <w:tcW w:w="8430" w:type="dxa"/>
            <w:gridSpan w:val="3"/>
            <w:tcBorders/>
            <w:tcMar/>
            <w:vAlign w:val="top"/>
          </w:tcPr>
          <w:p w:rsidR="739511AD" w:rsidP="739511AD" w:rsidRDefault="739511AD" w14:paraId="76AF7F91" w14:textId="3C36D1BB">
            <w:pPr>
              <w:spacing w:line="259" w:lineRule="auto"/>
              <w:ind w:left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39511AD" w:rsidTr="7091A223" w14:paraId="4CD54761">
        <w:tc>
          <w:tcPr>
            <w:tcW w:w="6045" w:type="dxa"/>
            <w:gridSpan w:val="2"/>
            <w:tcBorders/>
            <w:tcMar/>
            <w:vAlign w:val="top"/>
          </w:tcPr>
          <w:p w:rsidR="739511AD" w:rsidP="739511AD" w:rsidRDefault="739511AD" w14:paraId="5AFE59B6" w14:textId="0443C534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ACTION ITEMS</w:t>
            </w:r>
          </w:p>
        </w:tc>
        <w:tc>
          <w:tcPr>
            <w:tcW w:w="2655" w:type="dxa"/>
            <w:tcBorders/>
            <w:tcMar/>
            <w:vAlign w:val="top"/>
          </w:tcPr>
          <w:p w:rsidR="739511AD" w:rsidP="739511AD" w:rsidRDefault="739511AD" w14:paraId="5E937A8D" w14:textId="0CE681D2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2025" w:type="dxa"/>
            <w:tcBorders/>
            <w:tcMar/>
            <w:vAlign w:val="top"/>
          </w:tcPr>
          <w:p w:rsidR="739511AD" w:rsidP="739511AD" w:rsidRDefault="739511AD" w14:paraId="29434CFF" w14:textId="4F55ABF6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DEADLINE</w:t>
            </w:r>
          </w:p>
        </w:tc>
      </w:tr>
      <w:tr w:rsidR="739511AD" w:rsidTr="7091A223" w14:paraId="6A544F3E">
        <w:tc>
          <w:tcPr>
            <w:tcW w:w="6045" w:type="dxa"/>
            <w:gridSpan w:val="2"/>
            <w:tcBorders/>
            <w:tcMar/>
            <w:vAlign w:val="top"/>
          </w:tcPr>
          <w:p w:rsidR="2E855549" w:rsidP="739511AD" w:rsidRDefault="2E855549" w14:paraId="783009FD" w14:textId="1D31879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739511AD" w:rsidR="2E8555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Send out feedback, ensuring MSE directors are included</w:t>
            </w:r>
          </w:p>
        </w:tc>
        <w:tc>
          <w:tcPr>
            <w:tcW w:w="2655" w:type="dxa"/>
            <w:tcBorders/>
            <w:tcMar/>
            <w:vAlign w:val="top"/>
          </w:tcPr>
          <w:p w:rsidR="2E855549" w:rsidP="739511AD" w:rsidRDefault="2E855549" w14:paraId="3E9C9E35" w14:textId="0EACDE8D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739511AD" w:rsidR="2E8555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Anand Devaiah</w:t>
            </w:r>
          </w:p>
        </w:tc>
        <w:tc>
          <w:tcPr>
            <w:tcW w:w="2025" w:type="dxa"/>
            <w:tcBorders/>
            <w:tcMar/>
            <w:vAlign w:val="top"/>
          </w:tcPr>
          <w:p w:rsidR="2E855549" w:rsidP="739511AD" w:rsidRDefault="2E855549" w14:paraId="65C527A1" w14:textId="018C2AA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739511AD" w:rsidR="2E8555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End of calendar year</w:t>
            </w:r>
          </w:p>
        </w:tc>
      </w:tr>
      <w:tr w:rsidR="739511AD" w:rsidTr="7091A223" w14:paraId="5D5F5501">
        <w:tc>
          <w:tcPr>
            <w:tcW w:w="6045" w:type="dxa"/>
            <w:gridSpan w:val="2"/>
            <w:tcBorders/>
            <w:tcMar/>
            <w:vAlign w:val="top"/>
          </w:tcPr>
          <w:p w:rsidR="2E855549" w:rsidP="739511AD" w:rsidRDefault="2E855549" w14:paraId="2B9F3E45" w14:textId="07B9F01E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739511AD" w:rsidR="2E8555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Provide Dr. Devaiah a self-assessment form for course directors</w:t>
            </w:r>
          </w:p>
        </w:tc>
        <w:tc>
          <w:tcPr>
            <w:tcW w:w="2655" w:type="dxa"/>
            <w:tcBorders/>
            <w:tcMar/>
            <w:vAlign w:val="top"/>
          </w:tcPr>
          <w:p w:rsidR="2E855549" w:rsidP="739511AD" w:rsidRDefault="2E855549" w14:paraId="5572ADDE" w14:textId="58B7C632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739511AD" w:rsidR="2E8555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Priya Garg</w:t>
            </w:r>
          </w:p>
        </w:tc>
        <w:tc>
          <w:tcPr>
            <w:tcW w:w="2025" w:type="dxa"/>
            <w:tcBorders/>
            <w:tcMar/>
            <w:vAlign w:val="top"/>
          </w:tcPr>
          <w:p w:rsidR="2E855549" w:rsidP="739511AD" w:rsidRDefault="2E855549" w14:paraId="5D0EBE61" w14:textId="51AD961A">
            <w:pPr>
              <w:pStyle w:val="Normal"/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739511AD" w:rsidR="2E855549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ASAP</w:t>
            </w:r>
          </w:p>
        </w:tc>
      </w:tr>
    </w:tbl>
    <w:p xmlns:wp14="http://schemas.microsoft.com/office/word/2010/wordml" w:rsidP="739511AD" w14:paraId="15C8040B" wp14:textId="5F8EEB0C">
      <w:pPr>
        <w:pStyle w:val="Normal"/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39511AD" w14:paraId="3AE5EB90" wp14:textId="29DD399A">
      <w:pPr>
        <w:spacing w:before="240" w:after="160" w:afterAutospacing="off" w:line="276" w:lineRule="auto"/>
        <w:ind w:left="5940" w:hanging="5940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5:</w:t>
      </w:r>
      <w:r w:rsidRPr="739511AD" w:rsidR="05FE6F48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55-6</w:t>
      </w: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</w:t>
      </w:r>
      <w:r w:rsidRPr="739511AD" w:rsidR="174D9D86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00</w:t>
      </w: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|</w:t>
      </w: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COMMITTEE UPDATES</w:t>
      </w:r>
      <w:r w:rsidRPr="739511AD" w:rsidR="469A48D1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(PCS, CCS)</w:t>
      </w:r>
      <w:r w:rsidRPr="739511A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| </w:t>
      </w:r>
      <w:r w:rsidRPr="739511AD" w:rsidR="3CFEA12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Gwynneth Offner, PhD; S</w:t>
      </w:r>
      <w:r w:rsidRPr="739511AD" w:rsidR="7B9BE181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</w:t>
      </w:r>
      <w:r w:rsidRPr="739511AD" w:rsidR="3CFEA124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nia Ananthakrishnan, MD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95"/>
        <w:gridCol w:w="3750"/>
        <w:gridCol w:w="2655"/>
        <w:gridCol w:w="2025"/>
      </w:tblGrid>
      <w:tr w:rsidR="739511AD" w:rsidTr="739511AD" w14:paraId="51A86491">
        <w:tc>
          <w:tcPr>
            <w:tcW w:w="22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3EC6C8E7" w14:textId="0F86C3F3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8430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0A9D6023" w:rsidP="739511AD" w:rsidRDefault="0A9D6023" w14:paraId="52645FD6" w14:textId="2DC2B80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39511AD" w:rsidR="0A9D602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PCS: similar curriculum redesign presentation; trying to think about integration in advance as a committee, not just among course directors </w:t>
            </w:r>
          </w:p>
          <w:p w:rsidR="0A9D6023" w:rsidP="739511AD" w:rsidRDefault="0A9D6023" w14:paraId="65C40D3A" w14:textId="67455E4A">
            <w:pPr>
              <w:pStyle w:val="ListParagraph"/>
              <w:numPr>
                <w:ilvl w:val="0"/>
                <w:numId w:val="11"/>
              </w:numPr>
              <w:spacing w:after="160" w:afterAutospacing="off" w:line="240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39511AD" w:rsidR="0A9D6023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CCS: clerkship lottery; elective sign ups; personal days in clerkships; basic science integration in clinical years – maybe ECS students could get involved</w:t>
            </w:r>
          </w:p>
        </w:tc>
      </w:tr>
      <w:tr w:rsidR="739511AD" w:rsidTr="739511AD" w14:paraId="59B09A09">
        <w:tc>
          <w:tcPr>
            <w:tcW w:w="229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23381807" w14:textId="0E3CF39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CONCLUSIONS</w:t>
            </w:r>
          </w:p>
        </w:tc>
        <w:tc>
          <w:tcPr>
            <w:tcW w:w="8430" w:type="dxa"/>
            <w:gridSpan w:val="3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0DFA46F3" w14:textId="7917D266">
            <w:pPr>
              <w:spacing w:line="259" w:lineRule="auto"/>
              <w:ind w:left="0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739511AD" w:rsidTr="739511AD" w14:paraId="32425575">
        <w:tc>
          <w:tcPr>
            <w:tcW w:w="6045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1426C85B" w14:textId="0ABE946B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ACTION ITEMS</w:t>
            </w:r>
          </w:p>
        </w:tc>
        <w:tc>
          <w:tcPr>
            <w:tcW w:w="265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60A40178" w14:textId="07C47D11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202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739511AD" w:rsidP="739511AD" w:rsidRDefault="739511AD" w14:paraId="56E7AA38" w14:textId="212D65EF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9511AD" w:rsidR="739511A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0"/>
                <w:szCs w:val="20"/>
                <w:lang w:val="en-US"/>
              </w:rPr>
              <w:t>DEADLINE</w:t>
            </w:r>
          </w:p>
        </w:tc>
      </w:tr>
      <w:tr w:rsidR="739511AD" w:rsidTr="739511AD" w14:paraId="387919A7">
        <w:tc>
          <w:tcPr>
            <w:tcW w:w="6045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FFFFF" w:themeFill="background1"/>
            <w:tcMar/>
            <w:vAlign w:val="top"/>
          </w:tcPr>
          <w:p w:rsidR="739511AD" w:rsidP="739511AD" w:rsidRDefault="739511AD" w14:paraId="522EA4D1" w14:textId="1C048A47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43C31B77" w14:textId="097BC7B8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tcMar/>
            <w:vAlign w:val="top"/>
          </w:tcPr>
          <w:p w:rsidR="739511AD" w:rsidP="739511AD" w:rsidRDefault="739511AD" w14:paraId="02BD5CB1" w14:textId="3A39D39E">
            <w:pPr>
              <w:spacing w:line="259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xmlns:wp14="http://schemas.microsoft.com/office/word/2010/wordml" w:rsidP="739511AD" w14:paraId="1B0888FE" wp14:textId="083CA35B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3B4DA1D" w14:paraId="2C078E63" wp14:textId="2CDF9EBE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B4DA1D" w:rsidR="0FCACE87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Attendance: </w:t>
      </w:r>
      <w:r w:rsidRPr="53B4DA1D" w:rsidR="1306512B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Priya Garg, Sonia Ananthakrishnan, Vonzella Bryant, Michael Cassidy, Molly Cohen-Osher, Paige Curran, Anand Devaiah, </w:t>
      </w:r>
      <w:r w:rsidRPr="53B4DA1D" w:rsidR="578D9A9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Elizabeth Ferrenz, David Flynn, Angela Jackson, Patrick Mabray, Gwynneth Offner, Karen </w:t>
      </w:r>
      <w:r w:rsidRPr="53B4DA1D" w:rsidR="16327FD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Symes, Louis Toth, Asher Tulsky, Susan White, Elizabeth Yellen, </w:t>
      </w:r>
      <w:r w:rsidRPr="53B4DA1D" w:rsidR="0E85B05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Tony Joudi, Rachel Ingraham, Xaver </w:t>
      </w:r>
      <w:proofErr w:type="spellStart"/>
      <w:r w:rsidRPr="53B4DA1D" w:rsidR="0E85B05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Audhya</w:t>
      </w:r>
      <w:proofErr w:type="spellEnd"/>
      <w:r w:rsidRPr="53B4DA1D" w:rsidR="0E85B05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Kevin </w:t>
      </w:r>
      <w:r w:rsidRPr="53B4DA1D" w:rsidR="0E85B05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Sen</w:t>
      </w:r>
      <w:r w:rsidRPr="53B4DA1D" w:rsidR="296BEB1E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</w:t>
      </w:r>
      <w:r w:rsidRPr="53B4DA1D" w:rsidR="0E85B05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nayake</w:t>
      </w:r>
      <w:r w:rsidRPr="53B4DA1D" w:rsidR="0E85B05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Angela </w:t>
      </w:r>
      <w:r w:rsidRPr="53B4DA1D" w:rsidR="0E85B05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Sohng</w:t>
      </w:r>
      <w:r w:rsidRPr="53B4DA1D" w:rsidR="0E85B05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53B4DA1D" w:rsidR="4A2CEF45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Jack Dalton, Isaque Rezende, Abigail Zielinski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Prg34xUS/SEx5" int2:id="RHjFnuEv">
      <int2:state int2:type="LegacyProofing" int2:value="Rejected"/>
    </int2:textHash>
    <int2:textHash int2:hashCode="neelKWGg7TgRQL" int2:id="efC2nhtA">
      <int2:state int2:type="LegacyProofing" int2:value="Rejected"/>
    </int2:textHash>
    <int2:textHash int2:hashCode="ACpXnKsNG73iu8" int2:id="DGDU2Qzk">
      <int2:state int2:type="LegacyProofing" int2:value="Rejected"/>
    </int2:textHash>
    <int2:textHash int2:hashCode="rvw40s7Uxp9/Dp" int2:id="AEXAjPDk">
      <int2:state int2:type="LegacyProofing" int2:value="Rejected"/>
    </int2:textHash>
    <int2:textHash int2:hashCode="n9W2uMxWtRCPAP" int2:id="k0PUdcZe">
      <int2:state int2:type="LegacyProofing" int2:value="Rejected"/>
    </int2:textHash>
    <int2:bookmark int2:bookmarkName="_Int_8GWIvbD1" int2:invalidationBookmarkName="" int2:hashCode="gYdDuWeh/b/1K7" int2:id="2Bk36CdN">
      <int2:state int2:type="LegacyProofing" int2:value="Rejected"/>
    </int2:bookmark>
    <int2:bookmark int2:bookmarkName="_Int_3BTcAdfY" int2:invalidationBookmarkName="" int2:hashCode="/4fOpKSLdzQqLb" int2:id="19QQ1Ubp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eb456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dc594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fdcbf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acb03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e248f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7146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eb705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0f85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ba12b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7d957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ffbb3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f3795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5cd7f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78c00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79168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26ACFE"/>
    <w:rsid w:val="0016E32E"/>
    <w:rsid w:val="01142428"/>
    <w:rsid w:val="01E7F33E"/>
    <w:rsid w:val="021775A4"/>
    <w:rsid w:val="022C1A87"/>
    <w:rsid w:val="02318344"/>
    <w:rsid w:val="04226739"/>
    <w:rsid w:val="043A595D"/>
    <w:rsid w:val="055605A9"/>
    <w:rsid w:val="05793962"/>
    <w:rsid w:val="05E6A2BA"/>
    <w:rsid w:val="05FE6F48"/>
    <w:rsid w:val="0655A709"/>
    <w:rsid w:val="06E504C2"/>
    <w:rsid w:val="084742BB"/>
    <w:rsid w:val="0896AF77"/>
    <w:rsid w:val="096D4A92"/>
    <w:rsid w:val="09A5C266"/>
    <w:rsid w:val="0A261FAF"/>
    <w:rsid w:val="0A90D3DC"/>
    <w:rsid w:val="0A9D6023"/>
    <w:rsid w:val="0BFEDC72"/>
    <w:rsid w:val="0C00C538"/>
    <w:rsid w:val="0C03124A"/>
    <w:rsid w:val="0C2AE1AF"/>
    <w:rsid w:val="0CF01E21"/>
    <w:rsid w:val="0DCD0F17"/>
    <w:rsid w:val="0E61D6EB"/>
    <w:rsid w:val="0E85B05F"/>
    <w:rsid w:val="0FCACE87"/>
    <w:rsid w:val="1037C22D"/>
    <w:rsid w:val="1051893C"/>
    <w:rsid w:val="108D4593"/>
    <w:rsid w:val="108DFD7F"/>
    <w:rsid w:val="1198844E"/>
    <w:rsid w:val="121E461F"/>
    <w:rsid w:val="1306512B"/>
    <w:rsid w:val="1307BED9"/>
    <w:rsid w:val="1388BB27"/>
    <w:rsid w:val="13D90F3B"/>
    <w:rsid w:val="1467573C"/>
    <w:rsid w:val="14E74FBE"/>
    <w:rsid w:val="1505D480"/>
    <w:rsid w:val="15233E10"/>
    <w:rsid w:val="157EA470"/>
    <w:rsid w:val="16327FD0"/>
    <w:rsid w:val="163571EC"/>
    <w:rsid w:val="166BF571"/>
    <w:rsid w:val="174D9D86"/>
    <w:rsid w:val="17862161"/>
    <w:rsid w:val="1806FE5C"/>
    <w:rsid w:val="1807C5D2"/>
    <w:rsid w:val="189727E5"/>
    <w:rsid w:val="196E553D"/>
    <w:rsid w:val="19E44E45"/>
    <w:rsid w:val="1B3F6694"/>
    <w:rsid w:val="1B920D15"/>
    <w:rsid w:val="1D7CD6F0"/>
    <w:rsid w:val="1F29A24A"/>
    <w:rsid w:val="1FEC9CE6"/>
    <w:rsid w:val="211515CD"/>
    <w:rsid w:val="21409CDE"/>
    <w:rsid w:val="21458C35"/>
    <w:rsid w:val="21F69EE7"/>
    <w:rsid w:val="2330CC38"/>
    <w:rsid w:val="23F15998"/>
    <w:rsid w:val="2411148D"/>
    <w:rsid w:val="242BB704"/>
    <w:rsid w:val="2463E5B3"/>
    <w:rsid w:val="2486059C"/>
    <w:rsid w:val="24CD207D"/>
    <w:rsid w:val="265D0D46"/>
    <w:rsid w:val="275CB3D1"/>
    <w:rsid w:val="27929229"/>
    <w:rsid w:val="27ED4577"/>
    <w:rsid w:val="286D8580"/>
    <w:rsid w:val="292E33A2"/>
    <w:rsid w:val="29501C1F"/>
    <w:rsid w:val="296BEB1E"/>
    <w:rsid w:val="29AF231B"/>
    <w:rsid w:val="2A228737"/>
    <w:rsid w:val="2ABAAC09"/>
    <w:rsid w:val="2AFAA8C6"/>
    <w:rsid w:val="2C1F935F"/>
    <w:rsid w:val="2C5A24AE"/>
    <w:rsid w:val="2C65D464"/>
    <w:rsid w:val="2CF7F4A7"/>
    <w:rsid w:val="2D65A67F"/>
    <w:rsid w:val="2DB81182"/>
    <w:rsid w:val="2DCBF555"/>
    <w:rsid w:val="2E855549"/>
    <w:rsid w:val="2EDC284F"/>
    <w:rsid w:val="2EE264CE"/>
    <w:rsid w:val="3042CBA0"/>
    <w:rsid w:val="3042CBA0"/>
    <w:rsid w:val="30A68DB3"/>
    <w:rsid w:val="30FF16A3"/>
    <w:rsid w:val="3155D939"/>
    <w:rsid w:val="318348C5"/>
    <w:rsid w:val="31E673CC"/>
    <w:rsid w:val="32BFAE81"/>
    <w:rsid w:val="32E72235"/>
    <w:rsid w:val="3382442D"/>
    <w:rsid w:val="33F66192"/>
    <w:rsid w:val="3431B026"/>
    <w:rsid w:val="34C62FE7"/>
    <w:rsid w:val="354685D2"/>
    <w:rsid w:val="360A4D8D"/>
    <w:rsid w:val="362B6DB2"/>
    <w:rsid w:val="3772D79B"/>
    <w:rsid w:val="38F74D45"/>
    <w:rsid w:val="38F9B2CC"/>
    <w:rsid w:val="3A68A1B3"/>
    <w:rsid w:val="3B742DB5"/>
    <w:rsid w:val="3BACCBCF"/>
    <w:rsid w:val="3BB5C756"/>
    <w:rsid w:val="3CFEA124"/>
    <w:rsid w:val="3DBF6A0F"/>
    <w:rsid w:val="3ED9B187"/>
    <w:rsid w:val="3F0B4C1A"/>
    <w:rsid w:val="3FF65E9F"/>
    <w:rsid w:val="401668AC"/>
    <w:rsid w:val="4070733C"/>
    <w:rsid w:val="41C655F0"/>
    <w:rsid w:val="4311DE40"/>
    <w:rsid w:val="435C3ACA"/>
    <w:rsid w:val="43622651"/>
    <w:rsid w:val="43AF39CE"/>
    <w:rsid w:val="45424A96"/>
    <w:rsid w:val="469A48D1"/>
    <w:rsid w:val="46F7D5CD"/>
    <w:rsid w:val="479E5D8A"/>
    <w:rsid w:val="47A2CB84"/>
    <w:rsid w:val="47E54F63"/>
    <w:rsid w:val="493EA9BB"/>
    <w:rsid w:val="4967B9FE"/>
    <w:rsid w:val="4A2CEF45"/>
    <w:rsid w:val="4A3515CC"/>
    <w:rsid w:val="4A37A6ED"/>
    <w:rsid w:val="4B8C8606"/>
    <w:rsid w:val="4BA32626"/>
    <w:rsid w:val="4C0C698B"/>
    <w:rsid w:val="4C26ACFE"/>
    <w:rsid w:val="4CD0F382"/>
    <w:rsid w:val="4D655DA1"/>
    <w:rsid w:val="4DD0C64D"/>
    <w:rsid w:val="4DE63A9C"/>
    <w:rsid w:val="4EF66E6D"/>
    <w:rsid w:val="4F012E02"/>
    <w:rsid w:val="4F9408D4"/>
    <w:rsid w:val="4FEF30AD"/>
    <w:rsid w:val="4FF0235D"/>
    <w:rsid w:val="50776775"/>
    <w:rsid w:val="50E2D909"/>
    <w:rsid w:val="51744DBC"/>
    <w:rsid w:val="5192DCFB"/>
    <w:rsid w:val="519557BC"/>
    <w:rsid w:val="51B70990"/>
    <w:rsid w:val="51D7B083"/>
    <w:rsid w:val="5207195C"/>
    <w:rsid w:val="530E49EE"/>
    <w:rsid w:val="53B4DA1D"/>
    <w:rsid w:val="553AFB36"/>
    <w:rsid w:val="557A7808"/>
    <w:rsid w:val="55B688FF"/>
    <w:rsid w:val="55E88D44"/>
    <w:rsid w:val="56FD0198"/>
    <w:rsid w:val="578D9A9E"/>
    <w:rsid w:val="5851E0B1"/>
    <w:rsid w:val="59361202"/>
    <w:rsid w:val="593B9752"/>
    <w:rsid w:val="59997C83"/>
    <w:rsid w:val="5AECB0C8"/>
    <w:rsid w:val="5B401D00"/>
    <w:rsid w:val="5CB29415"/>
    <w:rsid w:val="5CC1A48D"/>
    <w:rsid w:val="5DF59EB0"/>
    <w:rsid w:val="5DF9C6F7"/>
    <w:rsid w:val="5E69EE7F"/>
    <w:rsid w:val="5F4E28DC"/>
    <w:rsid w:val="60A94043"/>
    <w:rsid w:val="60ABD44D"/>
    <w:rsid w:val="60F9C728"/>
    <w:rsid w:val="613167B9"/>
    <w:rsid w:val="618B511E"/>
    <w:rsid w:val="63C459F2"/>
    <w:rsid w:val="63F1029A"/>
    <w:rsid w:val="645B2C89"/>
    <w:rsid w:val="65463A80"/>
    <w:rsid w:val="654701F6"/>
    <w:rsid w:val="6570D38E"/>
    <w:rsid w:val="65867C51"/>
    <w:rsid w:val="67AB2E32"/>
    <w:rsid w:val="68793372"/>
    <w:rsid w:val="690227D1"/>
    <w:rsid w:val="6911AAF1"/>
    <w:rsid w:val="692E9DAC"/>
    <w:rsid w:val="6937B067"/>
    <w:rsid w:val="6A1B6773"/>
    <w:rsid w:val="6A3F376C"/>
    <w:rsid w:val="6A44FD52"/>
    <w:rsid w:val="6C914964"/>
    <w:rsid w:val="6CA99D1D"/>
    <w:rsid w:val="6D31FD0A"/>
    <w:rsid w:val="6DFB798F"/>
    <w:rsid w:val="6E161034"/>
    <w:rsid w:val="6F5AAA33"/>
    <w:rsid w:val="6FC2A383"/>
    <w:rsid w:val="6FF93335"/>
    <w:rsid w:val="704F3604"/>
    <w:rsid w:val="7091A223"/>
    <w:rsid w:val="70F1745D"/>
    <w:rsid w:val="71D1DE08"/>
    <w:rsid w:val="72A57131"/>
    <w:rsid w:val="72A762AE"/>
    <w:rsid w:val="7330D3F7"/>
    <w:rsid w:val="739511AD"/>
    <w:rsid w:val="73E06D93"/>
    <w:rsid w:val="74CF8421"/>
    <w:rsid w:val="7521768C"/>
    <w:rsid w:val="758FDF38"/>
    <w:rsid w:val="75C6691E"/>
    <w:rsid w:val="76769F68"/>
    <w:rsid w:val="76A54F2B"/>
    <w:rsid w:val="76A62445"/>
    <w:rsid w:val="76FAD18A"/>
    <w:rsid w:val="77D390B7"/>
    <w:rsid w:val="78206498"/>
    <w:rsid w:val="7891679D"/>
    <w:rsid w:val="78D88E81"/>
    <w:rsid w:val="79F522E9"/>
    <w:rsid w:val="7B4A81D0"/>
    <w:rsid w:val="7B90F34A"/>
    <w:rsid w:val="7B9BE181"/>
    <w:rsid w:val="7D9603BE"/>
    <w:rsid w:val="7DB5DCCB"/>
    <w:rsid w:val="7F25A491"/>
    <w:rsid w:val="7F605C04"/>
    <w:rsid w:val="7FB7F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FFB6"/>
  <w15:chartTrackingRefBased/>
  <w15:docId w15:val="{232158C3-40A6-4031-B289-022AA5F199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hjackson@bu.edu" TargetMode="External" Id="Rac5b88d979f044ca" /><Relationship Type="http://schemas.microsoft.com/office/2020/10/relationships/intelligence" Target="intelligence2.xml" Id="Rb145b7a49e9946fa" /><Relationship Type="http://schemas.openxmlformats.org/officeDocument/2006/relationships/numbering" Target="numbering.xml" Id="Rdb74be4741a747e0" /><Relationship Type="http://schemas.openxmlformats.org/officeDocument/2006/relationships/hyperlink" Target="https://bostonu.zoom.us/rec/share/ta9ZezQPzyk1tnD2WLqUCREmWbaBqb1mQQbM8tSBCt2aqp-S3ID1WV08dPkXKy3J.oKMQ4xr0CWdDCrbR?startTime=1668114730000 Passcode: JS%7T@yK" TargetMode="External" Id="Rebcd98d3fe1d41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2022-11-07T17:49:10.5629517Z</dcterms:created>
  <dcterms:modified xsi:type="dcterms:W3CDTF">2023-01-12T14:39:29.0432236Z</dcterms:modified>
  <dc:creator>Zielinski, Abigail</dc:creator>
  <lastModifiedBy>Zielinski, Abigail</lastModifiedBy>
</coreProperties>
</file>