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4163" w14:textId="77777777" w:rsidR="00BA63CD" w:rsidRDefault="003561B7" w:rsidP="00327D3F">
      <w:pPr>
        <w:spacing w:after="0"/>
        <w:jc w:val="center"/>
        <w:rPr>
          <w:b/>
          <w:sz w:val="36"/>
          <w:szCs w:val="36"/>
        </w:rPr>
      </w:pPr>
      <w:r w:rsidRPr="00BA63CD">
        <w:rPr>
          <w:b/>
          <w:sz w:val="36"/>
          <w:szCs w:val="36"/>
        </w:rPr>
        <w:t>B</w:t>
      </w:r>
      <w:r w:rsidR="00BA63CD">
        <w:rPr>
          <w:b/>
          <w:sz w:val="36"/>
          <w:szCs w:val="36"/>
        </w:rPr>
        <w:t>oston University Medical Group</w:t>
      </w:r>
    </w:p>
    <w:p w14:paraId="630F34AD" w14:textId="1E0EE307" w:rsidR="008173CE" w:rsidRPr="00BA63CD" w:rsidRDefault="00640924" w:rsidP="00327D3F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Paid Family and Medical Leave</w:t>
      </w:r>
      <w:r w:rsidR="00B02EDA">
        <w:rPr>
          <w:b/>
          <w:sz w:val="36"/>
          <w:szCs w:val="36"/>
        </w:rPr>
        <w:t xml:space="preserve"> Policy</w:t>
      </w:r>
    </w:p>
    <w:p w14:paraId="5964B626" w14:textId="77777777" w:rsidR="001E610F" w:rsidRPr="00BA63CD" w:rsidRDefault="001E610F" w:rsidP="00327D3F">
      <w:pPr>
        <w:spacing w:after="0"/>
        <w:jc w:val="center"/>
        <w:rPr>
          <w:b/>
          <w:color w:val="990033"/>
          <w:sz w:val="12"/>
          <w:szCs w:val="12"/>
        </w:rPr>
      </w:pPr>
    </w:p>
    <w:p w14:paraId="475DCEB9" w14:textId="77777777" w:rsidR="00BE69E9" w:rsidRDefault="00BE69E9" w:rsidP="000430D4">
      <w:pPr>
        <w:tabs>
          <w:tab w:val="left" w:pos="8550"/>
        </w:tabs>
        <w:spacing w:after="120"/>
        <w:rPr>
          <w:sz w:val="20"/>
          <w:szCs w:val="20"/>
        </w:rPr>
      </w:pPr>
      <w:r w:rsidRPr="00242806">
        <w:rPr>
          <w:sz w:val="20"/>
          <w:szCs w:val="20"/>
        </w:rPr>
        <w:t xml:space="preserve">As of January 1, 2021, pursuant to the Massachusetts Family and Medical Leave Law (MA FML) employees are eligible for </w:t>
      </w:r>
      <w:r>
        <w:rPr>
          <w:sz w:val="20"/>
          <w:szCs w:val="20"/>
        </w:rPr>
        <w:t xml:space="preserve">a </w:t>
      </w:r>
      <w:r w:rsidRPr="00EC128D">
        <w:rPr>
          <w:sz w:val="20"/>
          <w:szCs w:val="20"/>
        </w:rPr>
        <w:t xml:space="preserve">maximum paid </w:t>
      </w:r>
      <w:r>
        <w:rPr>
          <w:sz w:val="20"/>
          <w:szCs w:val="20"/>
        </w:rPr>
        <w:t>leave</w:t>
      </w:r>
      <w:r w:rsidRPr="00EC12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</w:t>
      </w:r>
      <w:r w:rsidRPr="00737478">
        <w:rPr>
          <w:sz w:val="20"/>
          <w:szCs w:val="20"/>
          <w:u w:val="single"/>
        </w:rPr>
        <w:t>up to 26 weeks of any combination of personal medical and family leaves</w:t>
      </w:r>
      <w:r>
        <w:rPr>
          <w:sz w:val="20"/>
          <w:szCs w:val="20"/>
          <w:vertAlign w:val="superscript"/>
        </w:rPr>
        <w:t>1</w:t>
      </w:r>
      <w:r w:rsidRPr="00242806">
        <w:rPr>
          <w:sz w:val="20"/>
          <w:szCs w:val="20"/>
        </w:rPr>
        <w:t xml:space="preserve">. </w:t>
      </w:r>
      <w:r w:rsidRPr="004562CA">
        <w:rPr>
          <w:sz w:val="20"/>
          <w:szCs w:val="20"/>
        </w:rPr>
        <w:t xml:space="preserve">All current BUMG employees (full-time and part-time) shall be eligible </w:t>
      </w:r>
      <w:r>
        <w:rPr>
          <w:sz w:val="20"/>
          <w:szCs w:val="20"/>
        </w:rPr>
        <w:t xml:space="preserve">for paid leave </w:t>
      </w:r>
      <w:r w:rsidRPr="004562CA">
        <w:rPr>
          <w:sz w:val="20"/>
          <w:szCs w:val="20"/>
        </w:rPr>
        <w:t>upon hi</w:t>
      </w:r>
      <w:r>
        <w:rPr>
          <w:sz w:val="20"/>
          <w:szCs w:val="20"/>
        </w:rPr>
        <w:t xml:space="preserve">re. </w:t>
      </w:r>
      <w:r w:rsidRPr="00242806">
        <w:rPr>
          <w:sz w:val="20"/>
          <w:szCs w:val="20"/>
        </w:rPr>
        <w:t xml:space="preserve">Paid leave under MA FML provides job protection and runs concurrently with leave taken under the Massachusetts Parental Leave Act (MPLA) </w:t>
      </w:r>
      <w:r>
        <w:rPr>
          <w:sz w:val="20"/>
          <w:szCs w:val="20"/>
        </w:rPr>
        <w:t>a</w:t>
      </w:r>
      <w:r w:rsidRPr="00242806">
        <w:rPr>
          <w:sz w:val="20"/>
          <w:szCs w:val="20"/>
        </w:rPr>
        <w:t>nd the Family and Medical Leave Act of 1993 (FMLA).</w:t>
      </w:r>
    </w:p>
    <w:p w14:paraId="74D06E23" w14:textId="4C499CC9" w:rsidR="00BE69E9" w:rsidRDefault="00BE69E9" w:rsidP="000430D4">
      <w:pPr>
        <w:tabs>
          <w:tab w:val="left" w:pos="8550"/>
        </w:tabs>
        <w:spacing w:after="120"/>
        <w:rPr>
          <w:sz w:val="20"/>
          <w:szCs w:val="20"/>
        </w:rPr>
      </w:pPr>
      <w:r w:rsidRPr="00242806">
        <w:rPr>
          <w:sz w:val="20"/>
          <w:szCs w:val="20"/>
          <w:u w:val="single"/>
        </w:rPr>
        <w:t>This grid is a reference tool only</w:t>
      </w:r>
      <w:r w:rsidRPr="00242806">
        <w:rPr>
          <w:sz w:val="20"/>
          <w:szCs w:val="20"/>
        </w:rPr>
        <w:t xml:space="preserve">. For details </w:t>
      </w:r>
      <w:r>
        <w:rPr>
          <w:sz w:val="20"/>
          <w:szCs w:val="20"/>
        </w:rPr>
        <w:t>on all leaves cited above,</w:t>
      </w:r>
      <w:r w:rsidRPr="00242806">
        <w:rPr>
          <w:sz w:val="20"/>
          <w:szCs w:val="20"/>
        </w:rPr>
        <w:t xml:space="preserve"> please refer to the </w:t>
      </w:r>
      <w:hyperlink r:id="rId8" w:history="1">
        <w:r w:rsidRPr="00F80030">
          <w:rPr>
            <w:rStyle w:val="Hyperlink"/>
            <w:sz w:val="20"/>
            <w:szCs w:val="20"/>
          </w:rPr>
          <w:t>BUMG Personnel Policies</w:t>
        </w:r>
      </w:hyperlink>
      <w:r>
        <w:rPr>
          <w:sz w:val="20"/>
          <w:szCs w:val="20"/>
        </w:rPr>
        <w:t>.</w:t>
      </w:r>
      <w:r w:rsidRPr="00242806">
        <w:rPr>
          <w:sz w:val="20"/>
          <w:szCs w:val="20"/>
        </w:rPr>
        <w:t xml:space="preserve"> </w:t>
      </w:r>
    </w:p>
    <w:p w14:paraId="7B1E3A3C" w14:textId="77777777" w:rsidR="00BE69E9" w:rsidRPr="00242806" w:rsidRDefault="00BE69E9" w:rsidP="00BE69E9">
      <w:pPr>
        <w:tabs>
          <w:tab w:val="left" w:pos="8550"/>
        </w:tabs>
        <w:spacing w:after="120"/>
        <w:rPr>
          <w:sz w:val="20"/>
          <w:szCs w:val="20"/>
        </w:rPr>
      </w:pPr>
      <w:r w:rsidRPr="00242806">
        <w:rPr>
          <w:sz w:val="20"/>
          <w:szCs w:val="20"/>
        </w:rPr>
        <w:t xml:space="preserve">For questions, please contact the BU HR Service Center at 617-353-2380 or at </w:t>
      </w:r>
      <w:hyperlink r:id="rId9" w:history="1">
        <w:r w:rsidRPr="00242806">
          <w:rPr>
            <w:color w:val="2E74B5" w:themeColor="accent1" w:themeShade="BF"/>
            <w:sz w:val="20"/>
            <w:szCs w:val="20"/>
            <w:u w:val="single"/>
          </w:rPr>
          <w:t>leaves@bu.edu</w:t>
        </w:r>
      </w:hyperlink>
      <w:r w:rsidRPr="00242806">
        <w:rPr>
          <w:sz w:val="20"/>
          <w:szCs w:val="20"/>
        </w:rPr>
        <w:t>.</w:t>
      </w: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5220"/>
        <w:gridCol w:w="2839"/>
        <w:gridCol w:w="4960"/>
        <w:gridCol w:w="1381"/>
      </w:tblGrid>
      <w:tr w:rsidR="006B34E9" w:rsidRPr="00C64083" w14:paraId="74F60A01" w14:textId="77777777" w:rsidTr="005B1D83">
        <w:trPr>
          <w:trHeight w:val="319"/>
        </w:trPr>
        <w:tc>
          <w:tcPr>
            <w:tcW w:w="5220" w:type="dxa"/>
            <w:shd w:val="clear" w:color="auto" w:fill="D9D9D9" w:themeFill="background1" w:themeFillShade="D9"/>
            <w:vAlign w:val="center"/>
          </w:tcPr>
          <w:p w14:paraId="74033632" w14:textId="36F8ECC5" w:rsidR="006B34E9" w:rsidRPr="00ED56AD" w:rsidRDefault="006B34E9" w:rsidP="00804885">
            <w:p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If You:</w:t>
            </w:r>
          </w:p>
        </w:tc>
        <w:tc>
          <w:tcPr>
            <w:tcW w:w="2839" w:type="dxa"/>
            <w:shd w:val="clear" w:color="auto" w:fill="D9D9D9" w:themeFill="background1" w:themeFillShade="D9"/>
            <w:vAlign w:val="center"/>
          </w:tcPr>
          <w:p w14:paraId="3A4315B3" w14:textId="06A006BB" w:rsidR="006B34E9" w:rsidRDefault="006B34E9" w:rsidP="00DD6CE0">
            <w:pPr>
              <w:rPr>
                <w:sz w:val="18"/>
                <w:szCs w:val="18"/>
              </w:rPr>
            </w:pPr>
            <w:r w:rsidRPr="00C64083">
              <w:rPr>
                <w:b/>
                <w:sz w:val="20"/>
                <w:szCs w:val="20"/>
              </w:rPr>
              <w:t>Your leave may be classified as:</w:t>
            </w:r>
          </w:p>
        </w:tc>
        <w:tc>
          <w:tcPr>
            <w:tcW w:w="4960" w:type="dxa"/>
            <w:shd w:val="clear" w:color="auto" w:fill="D9D9D9" w:themeFill="background1" w:themeFillShade="D9"/>
            <w:vAlign w:val="center"/>
          </w:tcPr>
          <w:p w14:paraId="4A242827" w14:textId="5ADF6860" w:rsidR="006B34E9" w:rsidRPr="00DD6CE0" w:rsidRDefault="006B34E9" w:rsidP="00D67869">
            <w:pPr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Compensation</w:t>
            </w:r>
            <w:r w:rsidR="0071248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68252B2B" w14:textId="6DDAC3C4" w:rsidR="006B34E9" w:rsidRDefault="006B34E9" w:rsidP="00D80C97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B1D83">
              <w:rPr>
                <w:b/>
                <w:sz w:val="20"/>
                <w:szCs w:val="20"/>
              </w:rPr>
              <w:t>w</w:t>
            </w:r>
            <w:r w:rsidRPr="00C64083">
              <w:rPr>
                <w:b/>
                <w:sz w:val="20"/>
                <w:szCs w:val="20"/>
              </w:rPr>
              <w:t>RVU</w:t>
            </w:r>
            <w:proofErr w:type="spellEnd"/>
            <w:r w:rsidRPr="00C64083">
              <w:rPr>
                <w:b/>
                <w:sz w:val="20"/>
                <w:szCs w:val="20"/>
              </w:rPr>
              <w:t xml:space="preserve"> Relief</w:t>
            </w:r>
          </w:p>
        </w:tc>
      </w:tr>
      <w:tr w:rsidR="006B34E9" w:rsidRPr="00960AA4" w14:paraId="3E9E2E1E" w14:textId="77777777" w:rsidTr="005B1D83">
        <w:trPr>
          <w:trHeight w:val="416"/>
        </w:trPr>
        <w:tc>
          <w:tcPr>
            <w:tcW w:w="5220" w:type="dxa"/>
            <w:vAlign w:val="center"/>
          </w:tcPr>
          <w:p w14:paraId="4B04C973" w14:textId="3C87E0A9" w:rsidR="006B34E9" w:rsidRPr="00C55E27" w:rsidRDefault="002D6813" w:rsidP="00C55E27">
            <w:pPr>
              <w:rPr>
                <w:b/>
                <w:sz w:val="18"/>
                <w:szCs w:val="18"/>
              </w:rPr>
            </w:pPr>
            <w:r w:rsidRPr="00C55E27">
              <w:rPr>
                <w:b/>
                <w:sz w:val="18"/>
                <w:szCs w:val="18"/>
              </w:rPr>
              <w:t xml:space="preserve">Have a serious </w:t>
            </w:r>
            <w:r w:rsidR="00C55E27">
              <w:rPr>
                <w:b/>
                <w:sz w:val="18"/>
                <w:szCs w:val="18"/>
              </w:rPr>
              <w:t>health condition</w:t>
            </w:r>
            <w:r w:rsidR="00C55E27" w:rsidRPr="00C55E27">
              <w:rPr>
                <w:b/>
                <w:sz w:val="18"/>
                <w:szCs w:val="18"/>
                <w:vertAlign w:val="superscript"/>
              </w:rPr>
              <w:t>2</w:t>
            </w:r>
            <w:r w:rsidR="00C55E27">
              <w:rPr>
                <w:b/>
                <w:sz w:val="18"/>
                <w:szCs w:val="18"/>
              </w:rPr>
              <w:t xml:space="preserve"> (other than a routine illness)</w:t>
            </w:r>
          </w:p>
        </w:tc>
        <w:tc>
          <w:tcPr>
            <w:tcW w:w="2839" w:type="dxa"/>
            <w:vAlign w:val="center"/>
          </w:tcPr>
          <w:p w14:paraId="118B615B" w14:textId="43C27B40" w:rsidR="006B34E9" w:rsidRPr="00960AA4" w:rsidRDefault="006B34E9" w:rsidP="00DD6CE0">
            <w:p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Medical Leave</w:t>
            </w:r>
          </w:p>
        </w:tc>
        <w:tc>
          <w:tcPr>
            <w:tcW w:w="4960" w:type="dxa"/>
            <w:vAlign w:val="center"/>
          </w:tcPr>
          <w:p w14:paraId="6DD908E8" w14:textId="16FF2782" w:rsidR="006B34E9" w:rsidRPr="00960AA4" w:rsidRDefault="006B34E9" w:rsidP="00DD6CE0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8 weeks at full pay</w:t>
            </w:r>
            <w:r w:rsidR="002D6813">
              <w:rPr>
                <w:sz w:val="18"/>
                <w:szCs w:val="18"/>
                <w:vertAlign w:val="superscript"/>
              </w:rPr>
              <w:t>4</w:t>
            </w:r>
          </w:p>
          <w:p w14:paraId="3A378F0A" w14:textId="39AFAD56" w:rsidR="006B34E9" w:rsidRPr="00960AA4" w:rsidRDefault="006B34E9" w:rsidP="00EE2A5D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12 weeks at 67% pay</w:t>
            </w:r>
            <w:r w:rsidR="00C55E27" w:rsidRPr="00960AA4">
              <w:rPr>
                <w:sz w:val="18"/>
                <w:szCs w:val="18"/>
                <w:vertAlign w:val="superscript"/>
              </w:rPr>
              <w:t>4</w:t>
            </w:r>
            <w:r w:rsidRPr="00960AA4">
              <w:rPr>
                <w:sz w:val="18"/>
                <w:szCs w:val="18"/>
              </w:rPr>
              <w:t xml:space="preserve"> to IRS</w:t>
            </w:r>
            <w:r w:rsidR="00CD0D43">
              <w:rPr>
                <w:sz w:val="18"/>
                <w:szCs w:val="18"/>
              </w:rPr>
              <w:t xml:space="preserve"> </w:t>
            </w:r>
            <w:r w:rsidRPr="00960AA4">
              <w:rPr>
                <w:sz w:val="18"/>
                <w:szCs w:val="18"/>
              </w:rPr>
              <w:t>cap</w:t>
            </w:r>
            <w:r w:rsidR="00C55E27">
              <w:rPr>
                <w:sz w:val="18"/>
                <w:szCs w:val="18"/>
                <w:vertAlign w:val="superscript"/>
              </w:rPr>
              <w:t>5</w:t>
            </w:r>
            <w:r w:rsidR="00294BEA">
              <w:rPr>
                <w:sz w:val="18"/>
                <w:szCs w:val="18"/>
                <w:vertAlign w:val="superscript"/>
              </w:rPr>
              <w:t xml:space="preserve"> </w:t>
            </w:r>
            <w:r w:rsidR="00294BEA">
              <w:rPr>
                <w:sz w:val="18"/>
                <w:szCs w:val="18"/>
              </w:rPr>
              <w:t>of $3</w:t>
            </w:r>
            <w:r w:rsidR="00550B04">
              <w:rPr>
                <w:sz w:val="18"/>
                <w:szCs w:val="18"/>
              </w:rPr>
              <w:t>6</w:t>
            </w:r>
            <w:r w:rsidR="00294BEA">
              <w:rPr>
                <w:sz w:val="18"/>
                <w:szCs w:val="18"/>
              </w:rPr>
              <w:t>0,000</w:t>
            </w: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007735B3" w14:textId="7777777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 xml:space="preserve">Yes </w:t>
            </w:r>
          </w:p>
          <w:p w14:paraId="7853B6F1" w14:textId="713A2C8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(Per medical certification)</w:t>
            </w:r>
          </w:p>
        </w:tc>
      </w:tr>
      <w:tr w:rsidR="006B34E9" w:rsidRPr="00960AA4" w14:paraId="4126F214" w14:textId="77777777" w:rsidTr="005B1D83">
        <w:trPr>
          <w:trHeight w:val="435"/>
        </w:trPr>
        <w:tc>
          <w:tcPr>
            <w:tcW w:w="5220" w:type="dxa"/>
            <w:vMerge w:val="restart"/>
            <w:vAlign w:val="center"/>
          </w:tcPr>
          <w:p w14:paraId="55A9CACA" w14:textId="5C59FCCB" w:rsidR="006B34E9" w:rsidRPr="00960AA4" w:rsidRDefault="006B34E9" w:rsidP="00242806">
            <w:pPr>
              <w:rPr>
                <w:b/>
                <w:sz w:val="18"/>
                <w:szCs w:val="18"/>
              </w:rPr>
            </w:pPr>
            <w:r w:rsidRPr="00960AA4">
              <w:rPr>
                <w:b/>
                <w:sz w:val="18"/>
                <w:szCs w:val="18"/>
              </w:rPr>
              <w:t>Are a birth parent</w:t>
            </w:r>
            <w:r w:rsidR="00242806" w:rsidRPr="00960AA4">
              <w:rPr>
                <w:b/>
                <w:sz w:val="18"/>
                <w:szCs w:val="18"/>
              </w:rPr>
              <w:t xml:space="preserve"> </w:t>
            </w:r>
            <w:r w:rsidRPr="00960AA4">
              <w:rPr>
                <w:b/>
                <w:sz w:val="18"/>
                <w:szCs w:val="18"/>
              </w:rPr>
              <w:t>(may be eligible for medical and family leave</w:t>
            </w:r>
            <w:r w:rsidR="00242806" w:rsidRPr="00960AA4">
              <w:rPr>
                <w:b/>
                <w:sz w:val="18"/>
                <w:szCs w:val="18"/>
              </w:rPr>
              <w:t>s</w:t>
            </w:r>
            <w:r w:rsidR="00E5259B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839" w:type="dxa"/>
            <w:vAlign w:val="center"/>
          </w:tcPr>
          <w:p w14:paraId="4595E6BE" w14:textId="4DC929C8" w:rsidR="006B34E9" w:rsidRPr="00960AA4" w:rsidRDefault="006B34E9" w:rsidP="00DD6CE0">
            <w:p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Medical Leave</w:t>
            </w:r>
          </w:p>
          <w:p w14:paraId="453840BE" w14:textId="1789ED28" w:rsidR="006B34E9" w:rsidRPr="00960AA4" w:rsidRDefault="006B34E9" w:rsidP="00DD6CE0">
            <w:pPr>
              <w:rPr>
                <w:sz w:val="18"/>
                <w:szCs w:val="18"/>
              </w:rPr>
            </w:pPr>
            <w:r w:rsidRPr="00960AA4">
              <w:rPr>
                <w:i/>
                <w:sz w:val="18"/>
                <w:szCs w:val="18"/>
              </w:rPr>
              <w:t>-Birth Recovery</w:t>
            </w:r>
          </w:p>
        </w:tc>
        <w:tc>
          <w:tcPr>
            <w:tcW w:w="4960" w:type="dxa"/>
            <w:vAlign w:val="center"/>
          </w:tcPr>
          <w:p w14:paraId="0A87E04E" w14:textId="1EE52625" w:rsidR="006B34E9" w:rsidRPr="00960AA4" w:rsidRDefault="006B34E9" w:rsidP="006B34E9">
            <w:pPr>
              <w:rPr>
                <w:sz w:val="18"/>
                <w:szCs w:val="18"/>
                <w:vertAlign w:val="superscript"/>
              </w:rPr>
            </w:pPr>
            <w:r w:rsidRPr="00960AA4">
              <w:rPr>
                <w:i/>
                <w:sz w:val="18"/>
                <w:szCs w:val="18"/>
              </w:rPr>
              <w:t xml:space="preserve">NOTE: </w:t>
            </w:r>
            <w:r w:rsidR="00294BEA">
              <w:rPr>
                <w:i/>
                <w:sz w:val="18"/>
                <w:szCs w:val="18"/>
              </w:rPr>
              <w:t>Approval length dependent on medical certification</w:t>
            </w:r>
          </w:p>
          <w:p w14:paraId="198B49D6" w14:textId="77777777" w:rsidR="006B34E9" w:rsidRDefault="00294BEA" w:rsidP="0085645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8</w:t>
            </w:r>
            <w:r w:rsidR="006B34E9" w:rsidRPr="00960AA4">
              <w:rPr>
                <w:sz w:val="18"/>
                <w:szCs w:val="18"/>
              </w:rPr>
              <w:t xml:space="preserve"> weeks </w:t>
            </w:r>
            <w:r w:rsidR="00E428FA" w:rsidRPr="00E428FA">
              <w:rPr>
                <w:sz w:val="18"/>
                <w:szCs w:val="18"/>
              </w:rPr>
              <w:t xml:space="preserve">birth </w:t>
            </w:r>
            <w:proofErr w:type="gramStart"/>
            <w:r w:rsidR="00E428FA" w:rsidRPr="00E428FA">
              <w:rPr>
                <w:sz w:val="18"/>
                <w:szCs w:val="18"/>
              </w:rPr>
              <w:t>recovery</w:t>
            </w:r>
            <w:r w:rsidR="00E428FA" w:rsidRPr="00E428FA">
              <w:rPr>
                <w:sz w:val="18"/>
                <w:szCs w:val="18"/>
                <w:vertAlign w:val="superscript"/>
              </w:rPr>
              <w:t>6</w:t>
            </w:r>
            <w:proofErr w:type="gramEnd"/>
            <w:r w:rsidR="00E428FA">
              <w:rPr>
                <w:sz w:val="20"/>
                <w:szCs w:val="20"/>
                <w:vertAlign w:val="superscript"/>
              </w:rPr>
              <w:t xml:space="preserve"> </w:t>
            </w:r>
            <w:r w:rsidR="006B34E9" w:rsidRPr="00960AA4">
              <w:rPr>
                <w:sz w:val="18"/>
                <w:szCs w:val="18"/>
              </w:rPr>
              <w:t>at full pay</w:t>
            </w:r>
            <w:r w:rsidR="00E428FA">
              <w:rPr>
                <w:sz w:val="18"/>
                <w:szCs w:val="18"/>
                <w:vertAlign w:val="superscript"/>
              </w:rPr>
              <w:t>4</w:t>
            </w:r>
          </w:p>
          <w:p w14:paraId="1F7CFD16" w14:textId="54E90344" w:rsidR="00294BEA" w:rsidRPr="00856459" w:rsidRDefault="00294BEA" w:rsidP="00856459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12 weeks at 67% pay to IRS cap of $3</w:t>
            </w:r>
            <w:r w:rsidR="00550B04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1905E7CC" w14:textId="2992512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 xml:space="preserve"> Yes</w:t>
            </w:r>
          </w:p>
          <w:p w14:paraId="129A366F" w14:textId="1B6B95F3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 xml:space="preserve"> (Per medical certification)</w:t>
            </w:r>
          </w:p>
        </w:tc>
      </w:tr>
      <w:tr w:rsidR="006B34E9" w:rsidRPr="00960AA4" w14:paraId="5CC4B925" w14:textId="77777777" w:rsidTr="005B1D83">
        <w:trPr>
          <w:trHeight w:val="334"/>
        </w:trPr>
        <w:tc>
          <w:tcPr>
            <w:tcW w:w="5220" w:type="dxa"/>
            <w:vMerge/>
            <w:vAlign w:val="center"/>
          </w:tcPr>
          <w:p w14:paraId="33E4ECB5" w14:textId="77777777" w:rsidR="006B34E9" w:rsidRPr="00960AA4" w:rsidRDefault="006B34E9" w:rsidP="00DD6CE0">
            <w:pPr>
              <w:rPr>
                <w:b/>
                <w:sz w:val="18"/>
                <w:szCs w:val="18"/>
              </w:rPr>
            </w:pPr>
          </w:p>
        </w:tc>
        <w:tc>
          <w:tcPr>
            <w:tcW w:w="2839" w:type="dxa"/>
            <w:vAlign w:val="center"/>
          </w:tcPr>
          <w:p w14:paraId="3E07CE59" w14:textId="3E186919" w:rsidR="006B34E9" w:rsidRPr="00960AA4" w:rsidRDefault="006B34E9" w:rsidP="00DD6CE0">
            <w:p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Family Leave</w:t>
            </w:r>
          </w:p>
          <w:p w14:paraId="4C83F1F1" w14:textId="5A121C51" w:rsidR="006B34E9" w:rsidRPr="00960AA4" w:rsidRDefault="006B34E9" w:rsidP="00DD6CE0">
            <w:pPr>
              <w:rPr>
                <w:i/>
                <w:sz w:val="18"/>
                <w:szCs w:val="18"/>
              </w:rPr>
            </w:pPr>
            <w:r w:rsidRPr="00960AA4">
              <w:rPr>
                <w:i/>
                <w:sz w:val="18"/>
                <w:szCs w:val="18"/>
              </w:rPr>
              <w:t xml:space="preserve"> -Parental Bonding</w:t>
            </w:r>
          </w:p>
        </w:tc>
        <w:tc>
          <w:tcPr>
            <w:tcW w:w="4960" w:type="dxa"/>
            <w:vAlign w:val="center"/>
          </w:tcPr>
          <w:p w14:paraId="255B23CA" w14:textId="0398DC61" w:rsidR="006B34E9" w:rsidRPr="00960AA4" w:rsidRDefault="006B34E9" w:rsidP="00DD6CE0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2 weeks at full pay</w:t>
            </w:r>
            <w:r w:rsidR="00C55E27">
              <w:rPr>
                <w:sz w:val="18"/>
                <w:szCs w:val="18"/>
                <w:vertAlign w:val="superscript"/>
              </w:rPr>
              <w:t>4</w:t>
            </w:r>
          </w:p>
          <w:p w14:paraId="3478C6DD" w14:textId="5DD6151A" w:rsidR="006B34E9" w:rsidRPr="00960AA4" w:rsidRDefault="006B34E9" w:rsidP="00DD6CE0">
            <w:pPr>
              <w:pStyle w:val="ListParagraph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 xml:space="preserve">10 weeks at state maximum </w:t>
            </w:r>
            <w:r w:rsidR="00E428FA">
              <w:rPr>
                <w:sz w:val="18"/>
                <w:szCs w:val="18"/>
              </w:rPr>
              <w:t>benefit</w:t>
            </w:r>
            <w:r w:rsidR="00C55E27">
              <w:rPr>
                <w:sz w:val="18"/>
                <w:szCs w:val="18"/>
                <w:vertAlign w:val="superscript"/>
              </w:rPr>
              <w:t>7</w:t>
            </w:r>
            <w:r w:rsidR="002B3335">
              <w:rPr>
                <w:sz w:val="18"/>
                <w:szCs w:val="18"/>
              </w:rPr>
              <w:t xml:space="preserve"> of $1,</w:t>
            </w:r>
            <w:r w:rsidR="00550B04">
              <w:rPr>
                <w:sz w:val="18"/>
                <w:szCs w:val="18"/>
              </w:rPr>
              <w:t>230.39</w:t>
            </w:r>
            <w:r w:rsidR="002B3335">
              <w:rPr>
                <w:sz w:val="18"/>
                <w:szCs w:val="18"/>
              </w:rPr>
              <w:t xml:space="preserve"> per week</w:t>
            </w: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1871D4E5" w14:textId="7777777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Yes</w:t>
            </w:r>
          </w:p>
          <w:p w14:paraId="6201090A" w14:textId="7777777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(12 weeks)</w:t>
            </w:r>
          </w:p>
        </w:tc>
      </w:tr>
      <w:tr w:rsidR="006B34E9" w:rsidRPr="00960AA4" w14:paraId="66690870" w14:textId="77777777" w:rsidTr="005B1D83">
        <w:trPr>
          <w:trHeight w:val="372"/>
        </w:trPr>
        <w:tc>
          <w:tcPr>
            <w:tcW w:w="5220" w:type="dxa"/>
            <w:vAlign w:val="center"/>
          </w:tcPr>
          <w:p w14:paraId="397EFD96" w14:textId="41CB52B8" w:rsidR="006B34E9" w:rsidRPr="00960AA4" w:rsidRDefault="006B34E9" w:rsidP="00EA3E24">
            <w:pPr>
              <w:rPr>
                <w:b/>
                <w:sz w:val="18"/>
                <w:szCs w:val="18"/>
              </w:rPr>
            </w:pPr>
            <w:r w:rsidRPr="00960AA4">
              <w:rPr>
                <w:b/>
                <w:sz w:val="18"/>
                <w:szCs w:val="18"/>
              </w:rPr>
              <w:t xml:space="preserve">Are </w:t>
            </w:r>
            <w:proofErr w:type="gramStart"/>
            <w:r w:rsidRPr="00960AA4">
              <w:rPr>
                <w:b/>
                <w:sz w:val="18"/>
                <w:szCs w:val="18"/>
              </w:rPr>
              <w:t>a non</w:t>
            </w:r>
            <w:proofErr w:type="gramEnd"/>
            <w:r w:rsidRPr="00960AA4">
              <w:rPr>
                <w:b/>
                <w:sz w:val="18"/>
                <w:szCs w:val="18"/>
              </w:rPr>
              <w:t xml:space="preserve">-birth </w:t>
            </w:r>
            <w:proofErr w:type="gramStart"/>
            <w:r w:rsidRPr="00960AA4">
              <w:rPr>
                <w:b/>
                <w:sz w:val="18"/>
                <w:szCs w:val="18"/>
              </w:rPr>
              <w:t>parent</w:t>
            </w:r>
            <w:proofErr w:type="gramEnd"/>
            <w:r w:rsidRPr="00960AA4">
              <w:rPr>
                <w:b/>
                <w:sz w:val="18"/>
                <w:szCs w:val="18"/>
              </w:rPr>
              <w:t>, including adoptive, foster, surrogate</w:t>
            </w:r>
          </w:p>
        </w:tc>
        <w:tc>
          <w:tcPr>
            <w:tcW w:w="2839" w:type="dxa"/>
            <w:vAlign w:val="center"/>
          </w:tcPr>
          <w:p w14:paraId="09193744" w14:textId="4984AC76" w:rsidR="006B34E9" w:rsidRPr="00960AA4" w:rsidRDefault="006B34E9" w:rsidP="00DD6CE0">
            <w:p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Family Leave</w:t>
            </w:r>
          </w:p>
          <w:p w14:paraId="2769DC2F" w14:textId="77777777" w:rsidR="006B34E9" w:rsidRPr="00960AA4" w:rsidRDefault="006B34E9" w:rsidP="00DD6CE0">
            <w:pPr>
              <w:rPr>
                <w:i/>
                <w:sz w:val="18"/>
                <w:szCs w:val="18"/>
              </w:rPr>
            </w:pPr>
            <w:r w:rsidRPr="00960AA4">
              <w:rPr>
                <w:i/>
                <w:sz w:val="18"/>
                <w:szCs w:val="18"/>
              </w:rPr>
              <w:t>-Parental Bonding</w:t>
            </w:r>
          </w:p>
        </w:tc>
        <w:tc>
          <w:tcPr>
            <w:tcW w:w="4960" w:type="dxa"/>
            <w:vAlign w:val="center"/>
          </w:tcPr>
          <w:p w14:paraId="2A2D5E7F" w14:textId="30313E67" w:rsidR="006B34E9" w:rsidRPr="00960AA4" w:rsidRDefault="006B34E9" w:rsidP="00DD6CE0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2 weeks at full pay</w:t>
            </w:r>
            <w:r w:rsidR="00C55E27">
              <w:rPr>
                <w:sz w:val="18"/>
                <w:szCs w:val="18"/>
                <w:vertAlign w:val="superscript"/>
              </w:rPr>
              <w:t>4</w:t>
            </w:r>
          </w:p>
          <w:p w14:paraId="298EE656" w14:textId="17BD4A04" w:rsidR="006B34E9" w:rsidRPr="00960AA4" w:rsidRDefault="006B34E9" w:rsidP="00DD6CE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 xml:space="preserve">10 weeks at state maximum </w:t>
            </w:r>
            <w:r w:rsidR="00E428FA">
              <w:rPr>
                <w:sz w:val="18"/>
                <w:szCs w:val="18"/>
              </w:rPr>
              <w:t>benefit</w:t>
            </w:r>
            <w:r w:rsidR="00C55E27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6A272D8F" w14:textId="7777777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Yes</w:t>
            </w:r>
          </w:p>
          <w:p w14:paraId="7C0BA940" w14:textId="7777777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(12 weeks)</w:t>
            </w:r>
          </w:p>
        </w:tc>
      </w:tr>
      <w:tr w:rsidR="006B34E9" w:rsidRPr="00960AA4" w14:paraId="72F0F84B" w14:textId="77777777" w:rsidTr="005B1D83">
        <w:trPr>
          <w:trHeight w:val="372"/>
        </w:trPr>
        <w:tc>
          <w:tcPr>
            <w:tcW w:w="5220" w:type="dxa"/>
            <w:vAlign w:val="center"/>
          </w:tcPr>
          <w:p w14:paraId="5BD3CF58" w14:textId="05990394" w:rsidR="006B34E9" w:rsidRPr="00960AA4" w:rsidRDefault="006B34E9" w:rsidP="00C55E27">
            <w:pPr>
              <w:rPr>
                <w:b/>
                <w:sz w:val="18"/>
                <w:szCs w:val="18"/>
              </w:rPr>
            </w:pPr>
            <w:r w:rsidRPr="00960AA4">
              <w:rPr>
                <w:b/>
                <w:sz w:val="18"/>
                <w:szCs w:val="18"/>
              </w:rPr>
              <w:t xml:space="preserve">Need to take care of a family </w:t>
            </w:r>
            <w:proofErr w:type="gramStart"/>
            <w:r w:rsidRPr="00960AA4">
              <w:rPr>
                <w:b/>
                <w:sz w:val="18"/>
                <w:szCs w:val="18"/>
              </w:rPr>
              <w:t>member</w:t>
            </w:r>
            <w:r w:rsidR="002D6813">
              <w:rPr>
                <w:b/>
                <w:sz w:val="18"/>
                <w:szCs w:val="18"/>
                <w:vertAlign w:val="superscript"/>
              </w:rPr>
              <w:t>3</w:t>
            </w:r>
            <w:proofErr w:type="gramEnd"/>
            <w:r w:rsidR="00C55E27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C55E27">
              <w:rPr>
                <w:b/>
                <w:sz w:val="18"/>
                <w:szCs w:val="18"/>
              </w:rPr>
              <w:t>with a serious health condition</w:t>
            </w:r>
            <w:r w:rsidR="00C55E27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839" w:type="dxa"/>
            <w:vAlign w:val="center"/>
          </w:tcPr>
          <w:p w14:paraId="0599A67E" w14:textId="01D9168B" w:rsidR="006B34E9" w:rsidRPr="00960AA4" w:rsidRDefault="006B34E9" w:rsidP="00DD6CE0">
            <w:p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Family Leave</w:t>
            </w:r>
          </w:p>
          <w:p w14:paraId="7294EB0A" w14:textId="77777777" w:rsidR="006B34E9" w:rsidRPr="00960AA4" w:rsidRDefault="006B34E9" w:rsidP="00DD6CE0">
            <w:pPr>
              <w:rPr>
                <w:i/>
                <w:sz w:val="18"/>
                <w:szCs w:val="18"/>
              </w:rPr>
            </w:pPr>
            <w:r w:rsidRPr="00960AA4">
              <w:rPr>
                <w:i/>
                <w:sz w:val="18"/>
                <w:szCs w:val="18"/>
              </w:rPr>
              <w:t xml:space="preserve">-Family Caregiver </w:t>
            </w:r>
          </w:p>
        </w:tc>
        <w:tc>
          <w:tcPr>
            <w:tcW w:w="4960" w:type="dxa"/>
            <w:vAlign w:val="center"/>
          </w:tcPr>
          <w:p w14:paraId="51DC3EE7" w14:textId="5A2B0461" w:rsidR="006B34E9" w:rsidRPr="00960AA4" w:rsidRDefault="006B34E9" w:rsidP="00DD6CE0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2 weeks at full pay</w:t>
            </w:r>
            <w:r w:rsidR="00C55E27">
              <w:rPr>
                <w:sz w:val="18"/>
                <w:szCs w:val="18"/>
                <w:vertAlign w:val="superscript"/>
              </w:rPr>
              <w:t>4</w:t>
            </w:r>
          </w:p>
          <w:p w14:paraId="096600AF" w14:textId="0FA83DD8" w:rsidR="006B34E9" w:rsidRPr="00960AA4" w:rsidRDefault="006B34E9" w:rsidP="00DD6CE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 xml:space="preserve">10 weeks at state maximum </w:t>
            </w:r>
            <w:r w:rsidR="00E428FA">
              <w:rPr>
                <w:sz w:val="18"/>
                <w:szCs w:val="18"/>
              </w:rPr>
              <w:t>benefit</w:t>
            </w:r>
            <w:r w:rsidR="00C55E27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2934E81B" w14:textId="7777777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Yes</w:t>
            </w:r>
          </w:p>
          <w:p w14:paraId="6DB925ED" w14:textId="7777777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(12 weeks)</w:t>
            </w:r>
          </w:p>
        </w:tc>
      </w:tr>
      <w:tr w:rsidR="006B34E9" w:rsidRPr="00960AA4" w14:paraId="474698F0" w14:textId="77777777" w:rsidTr="005B1D83">
        <w:trPr>
          <w:trHeight w:val="309"/>
        </w:trPr>
        <w:tc>
          <w:tcPr>
            <w:tcW w:w="5220" w:type="dxa"/>
            <w:vAlign w:val="center"/>
          </w:tcPr>
          <w:p w14:paraId="3F6D30F4" w14:textId="445945A9" w:rsidR="006B34E9" w:rsidRPr="00960AA4" w:rsidRDefault="007924F5" w:rsidP="00DD6CE0">
            <w:pPr>
              <w:rPr>
                <w:b/>
                <w:sz w:val="18"/>
                <w:szCs w:val="18"/>
              </w:rPr>
            </w:pPr>
            <w:r w:rsidRPr="00960AA4">
              <w:rPr>
                <w:b/>
                <w:sz w:val="18"/>
                <w:szCs w:val="18"/>
              </w:rPr>
              <w:t>Have a family member</w:t>
            </w:r>
            <w:r w:rsidR="002D6813">
              <w:rPr>
                <w:b/>
                <w:sz w:val="18"/>
                <w:szCs w:val="18"/>
                <w:vertAlign w:val="superscript"/>
              </w:rPr>
              <w:t>3</w:t>
            </w:r>
            <w:r w:rsidRPr="00960AA4">
              <w:rPr>
                <w:b/>
                <w:sz w:val="18"/>
                <w:szCs w:val="18"/>
              </w:rPr>
              <w:t xml:space="preserve"> who was activated for military duty</w:t>
            </w:r>
          </w:p>
        </w:tc>
        <w:tc>
          <w:tcPr>
            <w:tcW w:w="2839" w:type="dxa"/>
            <w:vAlign w:val="center"/>
          </w:tcPr>
          <w:p w14:paraId="1132FFFB" w14:textId="004286A7" w:rsidR="006B34E9" w:rsidRPr="00960AA4" w:rsidRDefault="006B34E9" w:rsidP="00DD6CE0">
            <w:p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Family Leave</w:t>
            </w:r>
          </w:p>
          <w:p w14:paraId="6C92EE69" w14:textId="77777777" w:rsidR="006B34E9" w:rsidRPr="00960AA4" w:rsidRDefault="006B34E9" w:rsidP="00DD6CE0">
            <w:pPr>
              <w:rPr>
                <w:i/>
                <w:sz w:val="18"/>
                <w:szCs w:val="18"/>
              </w:rPr>
            </w:pPr>
            <w:r w:rsidRPr="00960AA4">
              <w:rPr>
                <w:i/>
                <w:sz w:val="18"/>
                <w:szCs w:val="18"/>
              </w:rPr>
              <w:t xml:space="preserve">-Military Exigency </w:t>
            </w:r>
          </w:p>
        </w:tc>
        <w:tc>
          <w:tcPr>
            <w:tcW w:w="4960" w:type="dxa"/>
            <w:vAlign w:val="center"/>
          </w:tcPr>
          <w:p w14:paraId="03EFAD39" w14:textId="2FD23518" w:rsidR="006B34E9" w:rsidRPr="00960AA4" w:rsidRDefault="006B34E9" w:rsidP="00DD6CE0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2 weeks at full pay</w:t>
            </w:r>
            <w:r w:rsidR="00C55E27">
              <w:rPr>
                <w:sz w:val="18"/>
                <w:szCs w:val="18"/>
                <w:vertAlign w:val="superscript"/>
              </w:rPr>
              <w:t>4</w:t>
            </w:r>
          </w:p>
          <w:p w14:paraId="1CD517B6" w14:textId="270F3F53" w:rsidR="006B34E9" w:rsidRPr="00960AA4" w:rsidRDefault="006B34E9" w:rsidP="00DD6CE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 xml:space="preserve">10 weeks at state maximum </w:t>
            </w:r>
            <w:r w:rsidR="00E428FA">
              <w:rPr>
                <w:sz w:val="18"/>
                <w:szCs w:val="18"/>
              </w:rPr>
              <w:t>benefit</w:t>
            </w:r>
            <w:r w:rsidR="00C55E27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35FB56D7" w14:textId="7777777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Yes</w:t>
            </w:r>
          </w:p>
          <w:p w14:paraId="063F5904" w14:textId="7777777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(12 weeks)</w:t>
            </w:r>
          </w:p>
        </w:tc>
      </w:tr>
      <w:tr w:rsidR="006B34E9" w:rsidRPr="00960AA4" w14:paraId="7D879CFD" w14:textId="77777777" w:rsidTr="005B1D83">
        <w:trPr>
          <w:trHeight w:val="366"/>
        </w:trPr>
        <w:tc>
          <w:tcPr>
            <w:tcW w:w="5220" w:type="dxa"/>
            <w:vAlign w:val="center"/>
          </w:tcPr>
          <w:p w14:paraId="083C11EA" w14:textId="0EFD1A0A" w:rsidR="006B34E9" w:rsidRPr="00960AA4" w:rsidRDefault="00960AA4" w:rsidP="00DD6CE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="007924F5" w:rsidRPr="00960AA4">
              <w:rPr>
                <w:b/>
                <w:sz w:val="18"/>
                <w:szCs w:val="18"/>
              </w:rPr>
              <w:t xml:space="preserve">ave a family </w:t>
            </w:r>
            <w:proofErr w:type="gramStart"/>
            <w:r w:rsidR="007924F5" w:rsidRPr="00960AA4">
              <w:rPr>
                <w:b/>
                <w:sz w:val="18"/>
                <w:szCs w:val="18"/>
              </w:rPr>
              <w:t>member</w:t>
            </w:r>
            <w:r w:rsidR="002D6813">
              <w:rPr>
                <w:b/>
                <w:sz w:val="18"/>
                <w:szCs w:val="18"/>
                <w:vertAlign w:val="superscript"/>
              </w:rPr>
              <w:t>3</w:t>
            </w:r>
            <w:proofErr w:type="gramEnd"/>
            <w:r w:rsidR="007924F5" w:rsidRPr="00960AA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7924F5" w:rsidRPr="00960AA4">
              <w:rPr>
                <w:b/>
                <w:sz w:val="18"/>
                <w:szCs w:val="18"/>
              </w:rPr>
              <w:t>who was injured or became seriously ill while on military duty</w:t>
            </w:r>
          </w:p>
        </w:tc>
        <w:tc>
          <w:tcPr>
            <w:tcW w:w="2839" w:type="dxa"/>
            <w:vAlign w:val="center"/>
          </w:tcPr>
          <w:p w14:paraId="3766C3DD" w14:textId="133451F8" w:rsidR="006B34E9" w:rsidRPr="00960AA4" w:rsidRDefault="006B34E9" w:rsidP="00DD6CE0">
            <w:p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 xml:space="preserve">Family Leave </w:t>
            </w:r>
          </w:p>
          <w:p w14:paraId="7C74BCFD" w14:textId="77777777" w:rsidR="006B34E9" w:rsidRPr="00960AA4" w:rsidRDefault="006B34E9" w:rsidP="00DD6CE0">
            <w:pPr>
              <w:rPr>
                <w:i/>
                <w:sz w:val="18"/>
                <w:szCs w:val="18"/>
              </w:rPr>
            </w:pPr>
            <w:r w:rsidRPr="00960AA4">
              <w:rPr>
                <w:i/>
                <w:sz w:val="18"/>
                <w:szCs w:val="18"/>
              </w:rPr>
              <w:t>-Care for Covered Service Member</w:t>
            </w:r>
          </w:p>
        </w:tc>
        <w:tc>
          <w:tcPr>
            <w:tcW w:w="4960" w:type="dxa"/>
            <w:vAlign w:val="center"/>
          </w:tcPr>
          <w:p w14:paraId="34C5B376" w14:textId="1EDC9EAB" w:rsidR="006B34E9" w:rsidRPr="00960AA4" w:rsidRDefault="006B34E9" w:rsidP="00DD6CE0">
            <w:pPr>
              <w:pStyle w:val="ListParagraph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2 weeks at full pay</w:t>
            </w:r>
            <w:r w:rsidR="00C55E27">
              <w:rPr>
                <w:sz w:val="18"/>
                <w:szCs w:val="18"/>
                <w:vertAlign w:val="superscript"/>
              </w:rPr>
              <w:t>4</w:t>
            </w:r>
          </w:p>
          <w:p w14:paraId="1F827628" w14:textId="27344943" w:rsidR="006B34E9" w:rsidRPr="00960AA4" w:rsidRDefault="006B34E9" w:rsidP="00DD6CE0">
            <w:pPr>
              <w:pStyle w:val="ListParagraph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 xml:space="preserve">24 weeks at state maximum </w:t>
            </w:r>
            <w:r w:rsidR="00E428FA">
              <w:rPr>
                <w:sz w:val="18"/>
                <w:szCs w:val="18"/>
              </w:rPr>
              <w:t>benefit</w:t>
            </w:r>
            <w:r w:rsidR="00C55E27">
              <w:rPr>
                <w:sz w:val="18"/>
                <w:szCs w:val="18"/>
                <w:vertAlign w:val="superscript"/>
              </w:rPr>
              <w:t>7</w:t>
            </w:r>
          </w:p>
        </w:tc>
        <w:tc>
          <w:tcPr>
            <w:tcW w:w="1381" w:type="dxa"/>
            <w:shd w:val="clear" w:color="auto" w:fill="FFFFFF" w:themeFill="background1"/>
            <w:vAlign w:val="center"/>
          </w:tcPr>
          <w:p w14:paraId="6AFBB086" w14:textId="7777777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Yes</w:t>
            </w:r>
          </w:p>
          <w:p w14:paraId="54AFF645" w14:textId="77777777" w:rsidR="006B34E9" w:rsidRPr="00960AA4" w:rsidRDefault="006B34E9" w:rsidP="00DD6CE0">
            <w:pPr>
              <w:jc w:val="center"/>
              <w:rPr>
                <w:sz w:val="18"/>
                <w:szCs w:val="18"/>
              </w:rPr>
            </w:pPr>
            <w:r w:rsidRPr="00960AA4">
              <w:rPr>
                <w:sz w:val="18"/>
                <w:szCs w:val="18"/>
              </w:rPr>
              <w:t>(26 weeks)</w:t>
            </w:r>
          </w:p>
        </w:tc>
      </w:tr>
    </w:tbl>
    <w:p w14:paraId="525B923F" w14:textId="77777777" w:rsidR="00320E6B" w:rsidRDefault="00320E6B" w:rsidP="00264D3B">
      <w:pPr>
        <w:spacing w:before="40" w:after="0"/>
        <w:rPr>
          <w:b/>
          <w:sz w:val="20"/>
          <w:szCs w:val="20"/>
        </w:rPr>
      </w:pPr>
    </w:p>
    <w:p w14:paraId="72C43633" w14:textId="77777777" w:rsidR="002D6813" w:rsidRDefault="002D6813" w:rsidP="00264D3B">
      <w:pPr>
        <w:spacing w:before="40" w:after="0"/>
        <w:rPr>
          <w:b/>
          <w:sz w:val="20"/>
          <w:szCs w:val="20"/>
        </w:rPr>
      </w:pPr>
    </w:p>
    <w:p w14:paraId="281CBCC8" w14:textId="77777777" w:rsidR="002D6813" w:rsidRPr="00BC0B88" w:rsidRDefault="002D6813" w:rsidP="002D6813">
      <w:pPr>
        <w:spacing w:before="40" w:after="0"/>
        <w:rPr>
          <w:b/>
          <w:sz w:val="20"/>
          <w:szCs w:val="20"/>
        </w:rPr>
      </w:pPr>
      <w:r w:rsidRPr="00BC0B88">
        <w:rPr>
          <w:b/>
          <w:sz w:val="20"/>
          <w:szCs w:val="20"/>
        </w:rPr>
        <w:t>DEFINITIONS</w:t>
      </w:r>
    </w:p>
    <w:p w14:paraId="71830D8F" w14:textId="77777777" w:rsidR="002D6813" w:rsidRPr="00BF0942" w:rsidRDefault="002D6813" w:rsidP="002D6813">
      <w:pPr>
        <w:spacing w:before="40" w:after="0"/>
        <w:rPr>
          <w:sz w:val="18"/>
          <w:szCs w:val="18"/>
        </w:rPr>
      </w:pPr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>Per ben</w:t>
      </w:r>
      <w:r w:rsidRPr="00B02EDA">
        <w:rPr>
          <w:sz w:val="18"/>
          <w:szCs w:val="18"/>
        </w:rPr>
        <w:t>efit year</w:t>
      </w:r>
      <w:r>
        <w:rPr>
          <w:sz w:val="18"/>
          <w:szCs w:val="18"/>
        </w:rPr>
        <w:t xml:space="preserve">, which is defined as </w:t>
      </w:r>
      <w:r w:rsidRPr="00B02EDA">
        <w:rPr>
          <w:sz w:val="18"/>
          <w:szCs w:val="18"/>
        </w:rPr>
        <w:t>the period of 52 consecutive weeks beginning on the Sunday immediately preceding the first day that job-protected leave under MA FML com</w:t>
      </w:r>
      <w:r>
        <w:rPr>
          <w:sz w:val="18"/>
          <w:szCs w:val="18"/>
        </w:rPr>
        <w:t>mences for the eligible employee.</w:t>
      </w:r>
    </w:p>
    <w:p w14:paraId="4BAC1D09" w14:textId="77777777" w:rsidR="002D6813" w:rsidRDefault="002D6813" w:rsidP="002D6813">
      <w:pPr>
        <w:spacing w:before="40" w:after="0"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2</w:t>
      </w:r>
      <w:r w:rsidRPr="00B02EDA">
        <w:rPr>
          <w:sz w:val="18"/>
          <w:szCs w:val="18"/>
          <w:vertAlign w:val="superscript"/>
        </w:rPr>
        <w:t xml:space="preserve"> </w:t>
      </w:r>
      <w:r w:rsidRPr="00B02EDA">
        <w:rPr>
          <w:sz w:val="18"/>
          <w:szCs w:val="18"/>
        </w:rPr>
        <w:t>A serious medical condition, as certified by a health care provider, is defined as an illness, injury, impairment or physical or mental condition that involves: (a) inpatient care in a hospital, hospice or residential medical facility; or (b) continuing treatment by a health care provider.</w:t>
      </w:r>
    </w:p>
    <w:p w14:paraId="24E2C64D" w14:textId="77777777" w:rsidR="002D6813" w:rsidRPr="00B02EDA" w:rsidRDefault="002D6813" w:rsidP="002D6813">
      <w:pPr>
        <w:spacing w:before="40" w:after="0"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3</w:t>
      </w:r>
      <w:r w:rsidRPr="00B02EDA">
        <w:rPr>
          <w:b/>
          <w:sz w:val="18"/>
          <w:szCs w:val="18"/>
          <w:vertAlign w:val="superscript"/>
        </w:rPr>
        <w:t xml:space="preserve"> </w:t>
      </w:r>
      <w:r w:rsidRPr="00B02EDA">
        <w:rPr>
          <w:sz w:val="18"/>
          <w:szCs w:val="18"/>
        </w:rPr>
        <w:t xml:space="preserve">A family member is defined as the spouse, domestic partner, child, parent or parent of a spouse or domestic partner of the </w:t>
      </w:r>
      <w:r>
        <w:rPr>
          <w:sz w:val="18"/>
          <w:szCs w:val="18"/>
        </w:rPr>
        <w:t>eligible employee</w:t>
      </w:r>
      <w:r w:rsidRPr="00B02EDA">
        <w:rPr>
          <w:sz w:val="18"/>
          <w:szCs w:val="18"/>
        </w:rPr>
        <w:t xml:space="preserve">; a person who stood in loco parentis to the </w:t>
      </w:r>
      <w:r>
        <w:rPr>
          <w:sz w:val="18"/>
          <w:szCs w:val="18"/>
        </w:rPr>
        <w:t>eligible employee</w:t>
      </w:r>
      <w:r w:rsidRPr="00B02EDA">
        <w:rPr>
          <w:sz w:val="18"/>
          <w:szCs w:val="18"/>
        </w:rPr>
        <w:t xml:space="preserve"> when the </w:t>
      </w:r>
      <w:r>
        <w:rPr>
          <w:sz w:val="18"/>
          <w:szCs w:val="18"/>
        </w:rPr>
        <w:t>eligible employee</w:t>
      </w:r>
      <w:r w:rsidRPr="00B02EDA">
        <w:rPr>
          <w:sz w:val="18"/>
          <w:szCs w:val="18"/>
        </w:rPr>
        <w:t xml:space="preserve"> was a minor child; or a grandchild, grandparent or sibling of the </w:t>
      </w:r>
      <w:r>
        <w:rPr>
          <w:sz w:val="18"/>
          <w:szCs w:val="18"/>
        </w:rPr>
        <w:t>eligible employee</w:t>
      </w:r>
      <w:r w:rsidRPr="00B02EDA">
        <w:rPr>
          <w:sz w:val="18"/>
          <w:szCs w:val="18"/>
        </w:rPr>
        <w:t>.</w:t>
      </w:r>
    </w:p>
    <w:p w14:paraId="2ADE3E42" w14:textId="77777777" w:rsidR="002D6813" w:rsidRPr="00B02EDA" w:rsidRDefault="002D6813" w:rsidP="002D6813">
      <w:pPr>
        <w:spacing w:before="40" w:after="0"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 xml:space="preserve">4 </w:t>
      </w:r>
      <w:r w:rsidRPr="00B02EDA">
        <w:rPr>
          <w:sz w:val="18"/>
          <w:szCs w:val="18"/>
        </w:rPr>
        <w:t>Pay = average monthly total compensation made up of salary, incentive and bonus amounts paid over the 12 months preceding the month in which leave commences.</w:t>
      </w:r>
    </w:p>
    <w:p w14:paraId="2B072BFD" w14:textId="42B5AA72" w:rsidR="002D6813" w:rsidRPr="00BF0942" w:rsidRDefault="002D6813" w:rsidP="002D6813">
      <w:pPr>
        <w:spacing w:before="40" w:after="0"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5</w:t>
      </w:r>
      <w:r w:rsidRPr="00B02EDA">
        <w:rPr>
          <w:sz w:val="18"/>
          <w:szCs w:val="18"/>
          <w:vertAlign w:val="superscript"/>
        </w:rPr>
        <w:t xml:space="preserve"> </w:t>
      </w:r>
      <w:r w:rsidRPr="00B02EDA">
        <w:rPr>
          <w:sz w:val="18"/>
          <w:szCs w:val="18"/>
        </w:rPr>
        <w:t>IRS salary cap for benefits = $</w:t>
      </w:r>
      <w:r w:rsidR="002F1629">
        <w:rPr>
          <w:sz w:val="18"/>
          <w:szCs w:val="18"/>
        </w:rPr>
        <w:t>3</w:t>
      </w:r>
      <w:r w:rsidR="00550B04">
        <w:rPr>
          <w:sz w:val="18"/>
          <w:szCs w:val="18"/>
        </w:rPr>
        <w:t>6</w:t>
      </w:r>
      <w:r w:rsidR="00D457BC">
        <w:rPr>
          <w:sz w:val="18"/>
          <w:szCs w:val="18"/>
        </w:rPr>
        <w:t>0</w:t>
      </w:r>
      <w:r w:rsidR="00C906C4">
        <w:rPr>
          <w:sz w:val="18"/>
          <w:szCs w:val="18"/>
        </w:rPr>
        <w:t>,000 for C</w:t>
      </w:r>
      <w:r w:rsidRPr="00B02EDA">
        <w:rPr>
          <w:sz w:val="18"/>
          <w:szCs w:val="18"/>
        </w:rPr>
        <w:t xml:space="preserve">Y </w:t>
      </w:r>
      <w:r w:rsidR="00440139" w:rsidRPr="00B02EDA">
        <w:rPr>
          <w:sz w:val="18"/>
          <w:szCs w:val="18"/>
        </w:rPr>
        <w:t>202</w:t>
      </w:r>
      <w:r w:rsidR="00550B04">
        <w:rPr>
          <w:sz w:val="18"/>
          <w:szCs w:val="18"/>
        </w:rPr>
        <w:t>6</w:t>
      </w:r>
      <w:r w:rsidR="00C906C4">
        <w:rPr>
          <w:sz w:val="18"/>
          <w:szCs w:val="18"/>
        </w:rPr>
        <w:t>;</w:t>
      </w:r>
      <w:r w:rsidRPr="00B02EDA">
        <w:rPr>
          <w:sz w:val="18"/>
          <w:szCs w:val="18"/>
        </w:rPr>
        <w:t xml:space="preserve"> adjusted annually.</w:t>
      </w:r>
    </w:p>
    <w:p w14:paraId="4D2F63B9" w14:textId="77777777" w:rsidR="002D6813" w:rsidRPr="00B02EDA" w:rsidRDefault="002D6813" w:rsidP="002D6813">
      <w:pPr>
        <w:spacing w:before="40" w:after="0" w:line="240" w:lineRule="auto"/>
        <w:rPr>
          <w:color w:val="FF0000"/>
          <w:sz w:val="18"/>
          <w:szCs w:val="18"/>
        </w:rPr>
      </w:pPr>
      <w:r>
        <w:rPr>
          <w:b/>
          <w:sz w:val="18"/>
          <w:szCs w:val="18"/>
          <w:vertAlign w:val="superscript"/>
        </w:rPr>
        <w:t>6</w:t>
      </w:r>
      <w:r w:rsidRPr="00B02EDA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</w:rPr>
        <w:t xml:space="preserve">Expected </w:t>
      </w:r>
      <w:proofErr w:type="gramStart"/>
      <w:r>
        <w:rPr>
          <w:sz w:val="18"/>
          <w:szCs w:val="18"/>
        </w:rPr>
        <w:t>duration</w:t>
      </w:r>
      <w:proofErr w:type="gramEnd"/>
      <w:r>
        <w:rPr>
          <w:sz w:val="18"/>
          <w:szCs w:val="18"/>
        </w:rPr>
        <w:t xml:space="preserve"> for birth recovery is 6 weeks; additional medical leave may be certified by a medical professional in the event of complications.  </w:t>
      </w:r>
    </w:p>
    <w:p w14:paraId="2E118FBE" w14:textId="16D3BA08" w:rsidR="002D6813" w:rsidRPr="00B02EDA" w:rsidRDefault="002D6813" w:rsidP="002D6813">
      <w:pPr>
        <w:spacing w:before="40" w:after="0"/>
        <w:rPr>
          <w:sz w:val="18"/>
          <w:szCs w:val="18"/>
        </w:rPr>
      </w:pPr>
      <w:r>
        <w:rPr>
          <w:b/>
          <w:sz w:val="18"/>
          <w:szCs w:val="18"/>
          <w:vertAlign w:val="superscript"/>
        </w:rPr>
        <w:t>7</w:t>
      </w:r>
      <w:r w:rsidRPr="00B02EDA">
        <w:rPr>
          <w:sz w:val="18"/>
          <w:szCs w:val="18"/>
        </w:rPr>
        <w:t xml:space="preserve"> State maximum </w:t>
      </w:r>
      <w:r>
        <w:rPr>
          <w:sz w:val="18"/>
          <w:szCs w:val="18"/>
        </w:rPr>
        <w:t>benefit</w:t>
      </w:r>
      <w:r w:rsidRPr="00B02EDA">
        <w:rPr>
          <w:sz w:val="18"/>
          <w:szCs w:val="18"/>
        </w:rPr>
        <w:t xml:space="preserve"> = </w:t>
      </w:r>
      <w:r w:rsidR="002F1629">
        <w:rPr>
          <w:sz w:val="18"/>
          <w:szCs w:val="18"/>
        </w:rPr>
        <w:t>$1,</w:t>
      </w:r>
      <w:r w:rsidR="00550B04">
        <w:rPr>
          <w:sz w:val="18"/>
          <w:szCs w:val="18"/>
        </w:rPr>
        <w:t>230.39</w:t>
      </w:r>
      <w:r w:rsidR="00106794" w:rsidRPr="00106794">
        <w:rPr>
          <w:sz w:val="18"/>
          <w:szCs w:val="18"/>
        </w:rPr>
        <w:t>/week</w:t>
      </w:r>
      <w:r w:rsidR="002F1629">
        <w:rPr>
          <w:sz w:val="18"/>
          <w:szCs w:val="18"/>
        </w:rPr>
        <w:t xml:space="preserve"> for CY 202</w:t>
      </w:r>
      <w:r w:rsidR="00550B04">
        <w:rPr>
          <w:sz w:val="18"/>
          <w:szCs w:val="18"/>
        </w:rPr>
        <w:t>6</w:t>
      </w:r>
      <w:r w:rsidRPr="00B02EDA">
        <w:rPr>
          <w:sz w:val="18"/>
          <w:szCs w:val="18"/>
        </w:rPr>
        <w:t>; adjusted annually.</w:t>
      </w:r>
    </w:p>
    <w:p w14:paraId="58B8D179" w14:textId="18E1253E" w:rsidR="00550B04" w:rsidRPr="00550B04" w:rsidRDefault="00550B04" w:rsidP="00550B04">
      <w:pPr>
        <w:tabs>
          <w:tab w:val="left" w:pos="1425"/>
        </w:tabs>
        <w:rPr>
          <w:sz w:val="18"/>
          <w:szCs w:val="18"/>
        </w:rPr>
      </w:pPr>
    </w:p>
    <w:sectPr w:rsidR="00550B04" w:rsidRPr="00550B04" w:rsidSect="00B835DD">
      <w:headerReference w:type="default" r:id="rId10"/>
      <w:footerReference w:type="default" r:id="rId11"/>
      <w:pgSz w:w="15840" w:h="12240" w:orient="landscape"/>
      <w:pgMar w:top="432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4767" w14:textId="77777777" w:rsidR="002A0ABD" w:rsidRDefault="002A0ABD" w:rsidP="00965C3E">
      <w:pPr>
        <w:spacing w:after="0" w:line="240" w:lineRule="auto"/>
      </w:pPr>
      <w:r>
        <w:separator/>
      </w:r>
    </w:p>
  </w:endnote>
  <w:endnote w:type="continuationSeparator" w:id="0">
    <w:p w14:paraId="2645BDB8" w14:textId="77777777" w:rsidR="002A0ABD" w:rsidRDefault="002A0ABD" w:rsidP="0096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4A11" w14:textId="6E41C37B" w:rsidR="0018628F" w:rsidRPr="0018628F" w:rsidRDefault="0018628F">
    <w:pPr>
      <w:pStyle w:val="Footer"/>
      <w:rPr>
        <w:sz w:val="20"/>
        <w:szCs w:val="20"/>
      </w:rPr>
    </w:pPr>
    <w:r w:rsidRPr="0018628F">
      <w:rPr>
        <w:sz w:val="20"/>
        <w:szCs w:val="20"/>
      </w:rPr>
      <w:t xml:space="preserve">Last update:  </w:t>
    </w:r>
    <w:r w:rsidR="00D457BC">
      <w:rPr>
        <w:sz w:val="20"/>
        <w:szCs w:val="20"/>
      </w:rPr>
      <w:t>1</w:t>
    </w:r>
    <w:r w:rsidR="001340F1">
      <w:rPr>
        <w:sz w:val="20"/>
        <w:szCs w:val="20"/>
      </w:rPr>
      <w:t>/</w:t>
    </w:r>
    <w:r w:rsidR="00440139">
      <w:rPr>
        <w:sz w:val="20"/>
        <w:szCs w:val="20"/>
      </w:rPr>
      <w:t>1</w:t>
    </w:r>
    <w:r w:rsidR="001340F1">
      <w:rPr>
        <w:sz w:val="20"/>
        <w:szCs w:val="20"/>
      </w:rPr>
      <w:t>/</w:t>
    </w:r>
    <w:r w:rsidR="002F1629">
      <w:rPr>
        <w:sz w:val="20"/>
        <w:szCs w:val="20"/>
      </w:rPr>
      <w:t>202</w:t>
    </w:r>
    <w:r w:rsidR="00550B04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5448" w14:textId="77777777" w:rsidR="002A0ABD" w:rsidRDefault="002A0ABD" w:rsidP="00965C3E">
      <w:pPr>
        <w:spacing w:after="0" w:line="240" w:lineRule="auto"/>
      </w:pPr>
      <w:r>
        <w:separator/>
      </w:r>
    </w:p>
  </w:footnote>
  <w:footnote w:type="continuationSeparator" w:id="0">
    <w:p w14:paraId="0B26AAB4" w14:textId="77777777" w:rsidR="002A0ABD" w:rsidRDefault="002A0ABD" w:rsidP="0096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8F8DE" w14:textId="0E84A10A" w:rsidR="00965C3E" w:rsidRDefault="006A056B" w:rsidP="00965C3E">
    <w:pPr>
      <w:pStyle w:val="Header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18E07B" wp14:editId="40708689">
          <wp:simplePos x="0" y="0"/>
          <wp:positionH relativeFrom="column">
            <wp:posOffset>8110220</wp:posOffset>
          </wp:positionH>
          <wp:positionV relativeFrom="paragraph">
            <wp:posOffset>-7620</wp:posOffset>
          </wp:positionV>
          <wp:extent cx="1142197" cy="52387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0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709"/>
                  <a:stretch/>
                </pic:blipFill>
                <pic:spPr bwMode="auto">
                  <a:xfrm>
                    <a:off x="0" y="0"/>
                    <a:ext cx="1142197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2D51">
      <w:rPr>
        <w:noProof/>
      </w:rPr>
      <w:drawing>
        <wp:anchor distT="0" distB="0" distL="114300" distR="114300" simplePos="0" relativeHeight="251661312" behindDoc="0" locked="0" layoutInCell="1" allowOverlap="1" wp14:anchorId="6C8A572F" wp14:editId="1C7DC9C6">
          <wp:simplePos x="0" y="0"/>
          <wp:positionH relativeFrom="column">
            <wp:posOffset>-44450</wp:posOffset>
          </wp:positionH>
          <wp:positionV relativeFrom="paragraph">
            <wp:posOffset>-7620</wp:posOffset>
          </wp:positionV>
          <wp:extent cx="1082675" cy="476250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0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16" t="-1" b="12993"/>
                  <a:stretch/>
                </pic:blipFill>
                <pic:spPr bwMode="auto">
                  <a:xfrm>
                    <a:off x="0" y="0"/>
                    <a:ext cx="1082675" cy="47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82DFD"/>
    <w:multiLevelType w:val="hybridMultilevel"/>
    <w:tmpl w:val="05363F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818A1"/>
    <w:multiLevelType w:val="hybridMultilevel"/>
    <w:tmpl w:val="113A1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AF020D"/>
    <w:multiLevelType w:val="hybridMultilevel"/>
    <w:tmpl w:val="BC64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562"/>
    <w:multiLevelType w:val="hybridMultilevel"/>
    <w:tmpl w:val="0CFC6746"/>
    <w:lvl w:ilvl="0" w:tplc="BB9E4A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F154EE"/>
    <w:multiLevelType w:val="hybridMultilevel"/>
    <w:tmpl w:val="4F7A8B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B01ABD"/>
    <w:multiLevelType w:val="hybridMultilevel"/>
    <w:tmpl w:val="E5581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CD7637"/>
    <w:multiLevelType w:val="hybridMultilevel"/>
    <w:tmpl w:val="EC565C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5C7268"/>
    <w:multiLevelType w:val="hybridMultilevel"/>
    <w:tmpl w:val="95F8B48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9C6B91"/>
    <w:multiLevelType w:val="hybridMultilevel"/>
    <w:tmpl w:val="DE98F4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323E8F"/>
    <w:multiLevelType w:val="hybridMultilevel"/>
    <w:tmpl w:val="8AC42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E00559"/>
    <w:multiLevelType w:val="hybridMultilevel"/>
    <w:tmpl w:val="9D9AA3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625C5C"/>
    <w:multiLevelType w:val="hybridMultilevel"/>
    <w:tmpl w:val="0994BB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7412378">
    <w:abstractNumId w:val="10"/>
  </w:num>
  <w:num w:numId="2" w16cid:durableId="216160980">
    <w:abstractNumId w:val="0"/>
  </w:num>
  <w:num w:numId="3" w16cid:durableId="68551239">
    <w:abstractNumId w:val="7"/>
  </w:num>
  <w:num w:numId="4" w16cid:durableId="442959181">
    <w:abstractNumId w:val="4"/>
  </w:num>
  <w:num w:numId="5" w16cid:durableId="1522209111">
    <w:abstractNumId w:val="6"/>
  </w:num>
  <w:num w:numId="6" w16cid:durableId="55247434">
    <w:abstractNumId w:val="9"/>
  </w:num>
  <w:num w:numId="7" w16cid:durableId="1746030032">
    <w:abstractNumId w:val="11"/>
  </w:num>
  <w:num w:numId="8" w16cid:durableId="1964380592">
    <w:abstractNumId w:val="8"/>
  </w:num>
  <w:num w:numId="9" w16cid:durableId="660356255">
    <w:abstractNumId w:val="5"/>
  </w:num>
  <w:num w:numId="10" w16cid:durableId="1121218154">
    <w:abstractNumId w:val="3"/>
  </w:num>
  <w:num w:numId="11" w16cid:durableId="1124150917">
    <w:abstractNumId w:val="1"/>
  </w:num>
  <w:num w:numId="12" w16cid:durableId="132713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FF"/>
    <w:rsid w:val="00003A12"/>
    <w:rsid w:val="0000773A"/>
    <w:rsid w:val="00014F2E"/>
    <w:rsid w:val="0002476C"/>
    <w:rsid w:val="0005062D"/>
    <w:rsid w:val="000865EB"/>
    <w:rsid w:val="000932BE"/>
    <w:rsid w:val="00094757"/>
    <w:rsid w:val="000A559F"/>
    <w:rsid w:val="000B3FE2"/>
    <w:rsid w:val="000B6FDC"/>
    <w:rsid w:val="000D39C0"/>
    <w:rsid w:val="0010079D"/>
    <w:rsid w:val="00106794"/>
    <w:rsid w:val="001337BB"/>
    <w:rsid w:val="001340F1"/>
    <w:rsid w:val="00144BDA"/>
    <w:rsid w:val="00150A8F"/>
    <w:rsid w:val="00152056"/>
    <w:rsid w:val="00157DE0"/>
    <w:rsid w:val="001728D9"/>
    <w:rsid w:val="001818E9"/>
    <w:rsid w:val="001836C3"/>
    <w:rsid w:val="0018628F"/>
    <w:rsid w:val="00196B37"/>
    <w:rsid w:val="001B2DAA"/>
    <w:rsid w:val="001C694F"/>
    <w:rsid w:val="001D766C"/>
    <w:rsid w:val="001E1243"/>
    <w:rsid w:val="001E17A5"/>
    <w:rsid w:val="001E1DC5"/>
    <w:rsid w:val="001E3CD4"/>
    <w:rsid w:val="001E610F"/>
    <w:rsid w:val="001E630A"/>
    <w:rsid w:val="00215867"/>
    <w:rsid w:val="00233FB9"/>
    <w:rsid w:val="00235EFA"/>
    <w:rsid w:val="00242806"/>
    <w:rsid w:val="00255D78"/>
    <w:rsid w:val="0026466A"/>
    <w:rsid w:val="00264D3B"/>
    <w:rsid w:val="00271F11"/>
    <w:rsid w:val="00277620"/>
    <w:rsid w:val="00285893"/>
    <w:rsid w:val="00294BEA"/>
    <w:rsid w:val="0029738C"/>
    <w:rsid w:val="002A0ABD"/>
    <w:rsid w:val="002B3335"/>
    <w:rsid w:val="002B5685"/>
    <w:rsid w:val="002C6732"/>
    <w:rsid w:val="002D6813"/>
    <w:rsid w:val="002F1629"/>
    <w:rsid w:val="002F7509"/>
    <w:rsid w:val="00311CED"/>
    <w:rsid w:val="00320E6B"/>
    <w:rsid w:val="00324E36"/>
    <w:rsid w:val="00327D3F"/>
    <w:rsid w:val="00332D51"/>
    <w:rsid w:val="00333571"/>
    <w:rsid w:val="00340101"/>
    <w:rsid w:val="003561B7"/>
    <w:rsid w:val="003609EF"/>
    <w:rsid w:val="00366348"/>
    <w:rsid w:val="00366720"/>
    <w:rsid w:val="003718CC"/>
    <w:rsid w:val="00371B44"/>
    <w:rsid w:val="0037206E"/>
    <w:rsid w:val="0037352E"/>
    <w:rsid w:val="00384035"/>
    <w:rsid w:val="003A62FF"/>
    <w:rsid w:val="003A6E14"/>
    <w:rsid w:val="003B1B83"/>
    <w:rsid w:val="003B2E41"/>
    <w:rsid w:val="003B75E1"/>
    <w:rsid w:val="003C0F18"/>
    <w:rsid w:val="003D0082"/>
    <w:rsid w:val="003D60C2"/>
    <w:rsid w:val="003D7EFF"/>
    <w:rsid w:val="003E135C"/>
    <w:rsid w:val="003F418B"/>
    <w:rsid w:val="00407F0B"/>
    <w:rsid w:val="00432378"/>
    <w:rsid w:val="004371BE"/>
    <w:rsid w:val="00440139"/>
    <w:rsid w:val="004562CA"/>
    <w:rsid w:val="004566C8"/>
    <w:rsid w:val="0047095F"/>
    <w:rsid w:val="00473A1E"/>
    <w:rsid w:val="00477E1D"/>
    <w:rsid w:val="004A437D"/>
    <w:rsid w:val="004B5622"/>
    <w:rsid w:val="004B7B7D"/>
    <w:rsid w:val="004F000A"/>
    <w:rsid w:val="004F435D"/>
    <w:rsid w:val="004F50B9"/>
    <w:rsid w:val="0050391C"/>
    <w:rsid w:val="005123D7"/>
    <w:rsid w:val="00517139"/>
    <w:rsid w:val="0052340C"/>
    <w:rsid w:val="005352B5"/>
    <w:rsid w:val="00540ED4"/>
    <w:rsid w:val="00550B04"/>
    <w:rsid w:val="00563754"/>
    <w:rsid w:val="0057224E"/>
    <w:rsid w:val="005A4320"/>
    <w:rsid w:val="005A741D"/>
    <w:rsid w:val="005B152F"/>
    <w:rsid w:val="005B1D83"/>
    <w:rsid w:val="005B30BC"/>
    <w:rsid w:val="005C1646"/>
    <w:rsid w:val="005C536A"/>
    <w:rsid w:val="005D08CD"/>
    <w:rsid w:val="005D6028"/>
    <w:rsid w:val="005F64C1"/>
    <w:rsid w:val="00610777"/>
    <w:rsid w:val="006259C4"/>
    <w:rsid w:val="00626758"/>
    <w:rsid w:val="0064058B"/>
    <w:rsid w:val="00640924"/>
    <w:rsid w:val="0064362E"/>
    <w:rsid w:val="00652B85"/>
    <w:rsid w:val="00664FB0"/>
    <w:rsid w:val="00674822"/>
    <w:rsid w:val="006A056B"/>
    <w:rsid w:val="006A1BA4"/>
    <w:rsid w:val="006A30FD"/>
    <w:rsid w:val="006A4273"/>
    <w:rsid w:val="006B0EB6"/>
    <w:rsid w:val="006B34E9"/>
    <w:rsid w:val="006B5D75"/>
    <w:rsid w:val="006B663D"/>
    <w:rsid w:val="006C46EA"/>
    <w:rsid w:val="006D45E5"/>
    <w:rsid w:val="006E3B47"/>
    <w:rsid w:val="006F0467"/>
    <w:rsid w:val="00702C06"/>
    <w:rsid w:val="00702E1B"/>
    <w:rsid w:val="00704873"/>
    <w:rsid w:val="0071248F"/>
    <w:rsid w:val="00713263"/>
    <w:rsid w:val="00715DC0"/>
    <w:rsid w:val="0073199B"/>
    <w:rsid w:val="00733583"/>
    <w:rsid w:val="00742ED6"/>
    <w:rsid w:val="00747245"/>
    <w:rsid w:val="007574AE"/>
    <w:rsid w:val="00760E4D"/>
    <w:rsid w:val="0077068C"/>
    <w:rsid w:val="00771784"/>
    <w:rsid w:val="00781368"/>
    <w:rsid w:val="007860AF"/>
    <w:rsid w:val="007924F5"/>
    <w:rsid w:val="007B5176"/>
    <w:rsid w:val="007B7CCD"/>
    <w:rsid w:val="007E2F50"/>
    <w:rsid w:val="00804885"/>
    <w:rsid w:val="0080525C"/>
    <w:rsid w:val="008173CE"/>
    <w:rsid w:val="0082505A"/>
    <w:rsid w:val="00830267"/>
    <w:rsid w:val="00856459"/>
    <w:rsid w:val="008635F3"/>
    <w:rsid w:val="00873FC5"/>
    <w:rsid w:val="008A0AF1"/>
    <w:rsid w:val="008A7E7F"/>
    <w:rsid w:val="008C3987"/>
    <w:rsid w:val="008D480B"/>
    <w:rsid w:val="008E0F50"/>
    <w:rsid w:val="00902928"/>
    <w:rsid w:val="00953A1F"/>
    <w:rsid w:val="00957D1C"/>
    <w:rsid w:val="00960AA4"/>
    <w:rsid w:val="00964FCB"/>
    <w:rsid w:val="00965C3E"/>
    <w:rsid w:val="00967794"/>
    <w:rsid w:val="0097598F"/>
    <w:rsid w:val="00981136"/>
    <w:rsid w:val="00994041"/>
    <w:rsid w:val="0099471D"/>
    <w:rsid w:val="009A10A9"/>
    <w:rsid w:val="009A4E2B"/>
    <w:rsid w:val="009D7346"/>
    <w:rsid w:val="009E4364"/>
    <w:rsid w:val="00A01F1E"/>
    <w:rsid w:val="00A1406B"/>
    <w:rsid w:val="00A17722"/>
    <w:rsid w:val="00A32022"/>
    <w:rsid w:val="00A34EF3"/>
    <w:rsid w:val="00A523CA"/>
    <w:rsid w:val="00A64220"/>
    <w:rsid w:val="00A72626"/>
    <w:rsid w:val="00A90DF7"/>
    <w:rsid w:val="00AB2A6B"/>
    <w:rsid w:val="00AD6668"/>
    <w:rsid w:val="00AE5DEC"/>
    <w:rsid w:val="00B02EDA"/>
    <w:rsid w:val="00B06C6B"/>
    <w:rsid w:val="00B12493"/>
    <w:rsid w:val="00B1785D"/>
    <w:rsid w:val="00B20A58"/>
    <w:rsid w:val="00B34064"/>
    <w:rsid w:val="00B35503"/>
    <w:rsid w:val="00B37811"/>
    <w:rsid w:val="00B44325"/>
    <w:rsid w:val="00B46B0C"/>
    <w:rsid w:val="00B56A2F"/>
    <w:rsid w:val="00B721F0"/>
    <w:rsid w:val="00B835DD"/>
    <w:rsid w:val="00B84E52"/>
    <w:rsid w:val="00BA4C25"/>
    <w:rsid w:val="00BA63CD"/>
    <w:rsid w:val="00BC1689"/>
    <w:rsid w:val="00BE69E9"/>
    <w:rsid w:val="00C06636"/>
    <w:rsid w:val="00C15E2E"/>
    <w:rsid w:val="00C242DB"/>
    <w:rsid w:val="00C31D2F"/>
    <w:rsid w:val="00C36865"/>
    <w:rsid w:val="00C55E27"/>
    <w:rsid w:val="00C64083"/>
    <w:rsid w:val="00C702C4"/>
    <w:rsid w:val="00C8339B"/>
    <w:rsid w:val="00C858CB"/>
    <w:rsid w:val="00C906C4"/>
    <w:rsid w:val="00CB0C10"/>
    <w:rsid w:val="00CB3836"/>
    <w:rsid w:val="00CC02D8"/>
    <w:rsid w:val="00CC2474"/>
    <w:rsid w:val="00CC631D"/>
    <w:rsid w:val="00CD0D43"/>
    <w:rsid w:val="00CD7318"/>
    <w:rsid w:val="00CE01E2"/>
    <w:rsid w:val="00CF0BFC"/>
    <w:rsid w:val="00CF57E9"/>
    <w:rsid w:val="00D03215"/>
    <w:rsid w:val="00D07DB3"/>
    <w:rsid w:val="00D10E5C"/>
    <w:rsid w:val="00D404FD"/>
    <w:rsid w:val="00D456A8"/>
    <w:rsid w:val="00D457BC"/>
    <w:rsid w:val="00D62FEF"/>
    <w:rsid w:val="00D63EE3"/>
    <w:rsid w:val="00D645E0"/>
    <w:rsid w:val="00D67869"/>
    <w:rsid w:val="00D77653"/>
    <w:rsid w:val="00D80C97"/>
    <w:rsid w:val="00DA217A"/>
    <w:rsid w:val="00DA73AD"/>
    <w:rsid w:val="00DB5B3C"/>
    <w:rsid w:val="00DD2954"/>
    <w:rsid w:val="00DD6CE0"/>
    <w:rsid w:val="00E21CCB"/>
    <w:rsid w:val="00E428FA"/>
    <w:rsid w:val="00E475B5"/>
    <w:rsid w:val="00E5259B"/>
    <w:rsid w:val="00E52CA3"/>
    <w:rsid w:val="00E726A4"/>
    <w:rsid w:val="00E90326"/>
    <w:rsid w:val="00EA3E24"/>
    <w:rsid w:val="00EA5D36"/>
    <w:rsid w:val="00EA643A"/>
    <w:rsid w:val="00EA6E4B"/>
    <w:rsid w:val="00ED56AD"/>
    <w:rsid w:val="00EE2A5D"/>
    <w:rsid w:val="00EE62BB"/>
    <w:rsid w:val="00EF181F"/>
    <w:rsid w:val="00EF36CD"/>
    <w:rsid w:val="00EF4F00"/>
    <w:rsid w:val="00EF7C92"/>
    <w:rsid w:val="00F15446"/>
    <w:rsid w:val="00F2371E"/>
    <w:rsid w:val="00F5602D"/>
    <w:rsid w:val="00F758AF"/>
    <w:rsid w:val="00F81369"/>
    <w:rsid w:val="00F82224"/>
    <w:rsid w:val="00F82BBF"/>
    <w:rsid w:val="00F82EA8"/>
    <w:rsid w:val="00F92E7E"/>
    <w:rsid w:val="00FA730A"/>
    <w:rsid w:val="00FC3318"/>
    <w:rsid w:val="00FF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7342B339"/>
  <w15:chartTrackingRefBased/>
  <w15:docId w15:val="{FD7292E2-F623-4E30-9AB1-33484268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2FF"/>
    <w:pPr>
      <w:ind w:left="720"/>
      <w:contextualSpacing/>
    </w:pPr>
  </w:style>
  <w:style w:type="table" w:styleId="TableGrid">
    <w:name w:val="Table Grid"/>
    <w:basedOn w:val="TableNormal"/>
    <w:uiPriority w:val="39"/>
    <w:rsid w:val="00965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3E"/>
  </w:style>
  <w:style w:type="paragraph" w:styleId="Footer">
    <w:name w:val="footer"/>
    <w:basedOn w:val="Normal"/>
    <w:link w:val="FooterChar"/>
    <w:uiPriority w:val="99"/>
    <w:unhideWhenUsed/>
    <w:rsid w:val="00965C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3E"/>
  </w:style>
  <w:style w:type="character" w:styleId="Hyperlink">
    <w:name w:val="Hyperlink"/>
    <w:basedOn w:val="DefaultParagraphFont"/>
    <w:uiPriority w:val="99"/>
    <w:unhideWhenUsed/>
    <w:rsid w:val="00965C3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76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7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7D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D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D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D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DE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645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stonmedicalcenter.policytech.com/dotNet/documents/?docid=719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eaves@b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B64D8-5DD2-4519-B664-B764529A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3013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Kalpakoglou, Melanie</dc:creator>
  <cp:keywords/>
  <dc:description/>
  <cp:lastModifiedBy>Patel, Radhika</cp:lastModifiedBy>
  <cp:revision>3</cp:revision>
  <cp:lastPrinted>2021-01-06T18:02:00Z</cp:lastPrinted>
  <dcterms:created xsi:type="dcterms:W3CDTF">2025-12-11T18:52:00Z</dcterms:created>
  <dcterms:modified xsi:type="dcterms:W3CDTF">2025-12-11T18:53:00Z</dcterms:modified>
</cp:coreProperties>
</file>