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C57A" w14:textId="4BF3707B" w:rsidR="00EC63E9" w:rsidRPr="00B621FE" w:rsidRDefault="006728B9" w:rsidP="00665B49">
      <w:pPr>
        <w:spacing w:after="0" w:line="240" w:lineRule="auto"/>
        <w:rPr>
          <w:rFonts w:ascii="Arial" w:eastAsia="+mj-ea" w:hAnsi="Arial" w:cs="Arial"/>
          <w:bCs/>
          <w:color w:val="00867B"/>
          <w:kern w:val="24"/>
          <w:sz w:val="28"/>
          <w:szCs w:val="28"/>
        </w:rPr>
      </w:pPr>
      <w:r w:rsidRPr="00B621FE">
        <w:rPr>
          <w:rFonts w:ascii="Arial" w:eastAsia="+mj-ea" w:hAnsi="Arial" w:cs="Arial"/>
          <w:bCs/>
          <w:color w:val="00867B"/>
          <w:kern w:val="24"/>
          <w:sz w:val="28"/>
          <w:szCs w:val="28"/>
        </w:rPr>
        <w:t>STANDING LEADERSHIP SEARCH COMMITTEE (</w:t>
      </w:r>
      <w:r w:rsidRPr="00B621FE">
        <w:rPr>
          <w:rFonts w:ascii="Arial" w:eastAsia="+mj-ea" w:hAnsi="Arial" w:cs="Arial"/>
          <w:b/>
          <w:bCs/>
          <w:color w:val="00867B"/>
          <w:kern w:val="24"/>
          <w:sz w:val="28"/>
          <w:szCs w:val="28"/>
        </w:rPr>
        <w:t>SLSC</w:t>
      </w:r>
      <w:r w:rsidRPr="00B621FE">
        <w:rPr>
          <w:rFonts w:ascii="Arial" w:eastAsia="+mj-ea" w:hAnsi="Arial" w:cs="Arial"/>
          <w:bCs/>
          <w:color w:val="00867B"/>
          <w:kern w:val="24"/>
          <w:sz w:val="28"/>
          <w:szCs w:val="28"/>
        </w:rPr>
        <w:t>) OVERVIEW</w:t>
      </w:r>
    </w:p>
    <w:p w14:paraId="514AAA8F" w14:textId="18AD025C" w:rsidR="00665B49" w:rsidRPr="00B621FE" w:rsidRDefault="00C55A84" w:rsidP="00C55A84">
      <w:pPr>
        <w:tabs>
          <w:tab w:val="left" w:pos="4789"/>
        </w:tabs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B621FE">
        <w:rPr>
          <w:rFonts w:ascii="Arial" w:hAnsi="Arial" w:cs="Arial"/>
          <w:color w:val="2E74B5" w:themeColor="accent1" w:themeShade="BF"/>
          <w:sz w:val="28"/>
          <w:szCs w:val="28"/>
        </w:rPr>
        <w:tab/>
      </w:r>
    </w:p>
    <w:p w14:paraId="491676E1" w14:textId="77777777" w:rsidR="00070C58" w:rsidRPr="00B621FE" w:rsidRDefault="00070C58" w:rsidP="00D06861">
      <w:pPr>
        <w:pStyle w:val="ListParagraph"/>
        <w:tabs>
          <w:tab w:val="left" w:pos="2160"/>
        </w:tabs>
        <w:spacing w:after="0" w:line="240" w:lineRule="auto"/>
        <w:ind w:left="3240"/>
        <w:rPr>
          <w:rFonts w:ascii="Arial" w:hAnsi="Arial" w:cs="Arial"/>
          <w:b/>
          <w:bCs/>
          <w:color w:val="000000" w:themeColor="text1"/>
        </w:rPr>
      </w:pPr>
    </w:p>
    <w:p w14:paraId="146CA5FF" w14:textId="3453F9E6" w:rsidR="00F95B20" w:rsidRPr="00B621FE" w:rsidRDefault="00F0511D">
      <w:pPr>
        <w:rPr>
          <w:rFonts w:ascii="Arial" w:hAnsi="Arial" w:cs="Arial"/>
          <w:b/>
        </w:rPr>
      </w:pPr>
      <w:r w:rsidRPr="00B621FE">
        <w:rPr>
          <w:rFonts w:ascii="Arial" w:hAnsi="Arial" w:cs="Arial"/>
          <w:b/>
        </w:rPr>
        <w:t xml:space="preserve">Options for Committee </w:t>
      </w:r>
      <w:r w:rsidR="006728B9" w:rsidRPr="00B621FE">
        <w:rPr>
          <w:rFonts w:ascii="Arial" w:hAnsi="Arial" w:cs="Arial"/>
          <w:b/>
        </w:rPr>
        <w:t>Formation</w:t>
      </w:r>
    </w:p>
    <w:p w14:paraId="6F60F34C" w14:textId="1EA012D8" w:rsidR="00F0511D" w:rsidRPr="00B621FE" w:rsidRDefault="00F0511D">
      <w:pPr>
        <w:rPr>
          <w:rFonts w:ascii="Arial" w:hAnsi="Arial" w:cs="Arial"/>
        </w:rPr>
      </w:pPr>
      <w:r w:rsidRPr="00B621FE">
        <w:rPr>
          <w:rFonts w:ascii="Arial" w:hAnsi="Arial" w:cs="Arial"/>
        </w:rPr>
        <w:t>Of note, for all SLSC configurations members should have diverse identities including sex/gender, race/ethnicity, and career stage.</w:t>
      </w:r>
    </w:p>
    <w:p w14:paraId="6D855648" w14:textId="13CBC952" w:rsidR="00F95B20" w:rsidRPr="00B621FE" w:rsidRDefault="00F95B20" w:rsidP="00F95B2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B621FE">
        <w:rPr>
          <w:rFonts w:ascii="Arial" w:hAnsi="Arial" w:cs="Arial"/>
          <w:b/>
        </w:rPr>
        <w:t xml:space="preserve">Standing SLSC: </w:t>
      </w:r>
      <w:r w:rsidRPr="00B621FE">
        <w:rPr>
          <w:rFonts w:ascii="Arial" w:hAnsi="Arial" w:cs="Arial"/>
        </w:rPr>
        <w:t xml:space="preserve">5 – 6 members responsible for </w:t>
      </w:r>
      <w:r w:rsidR="00A0001D" w:rsidRPr="00B621FE">
        <w:rPr>
          <w:rFonts w:ascii="Arial" w:hAnsi="Arial" w:cs="Arial"/>
        </w:rPr>
        <w:t>taking</w:t>
      </w:r>
      <w:r w:rsidR="00926A0F" w:rsidRPr="00B621FE">
        <w:rPr>
          <w:rFonts w:ascii="Arial" w:eastAsia="Helvetica" w:hAnsi="Arial" w:cs="Arial"/>
          <w:bCs/>
          <w:lang w:val="nl-NL"/>
        </w:rPr>
        <w:t xml:space="preserve"> </w:t>
      </w:r>
      <w:r w:rsidR="00926A0F" w:rsidRPr="00B621FE">
        <w:rPr>
          <w:rFonts w:ascii="Arial" w:eastAsia="Helvetica" w:hAnsi="Arial" w:cs="Arial"/>
          <w:bCs/>
          <w:i/>
          <w:lang w:val="nl-NL"/>
        </w:rPr>
        <w:t>Gender-Career</w:t>
      </w:r>
      <w:r w:rsidR="00926A0F" w:rsidRPr="00B621FE">
        <w:rPr>
          <w:rFonts w:ascii="Arial" w:eastAsia="Helvetica" w:hAnsi="Arial" w:cs="Arial"/>
          <w:bCs/>
          <w:lang w:val="nl-NL"/>
        </w:rPr>
        <w:t xml:space="preserve"> and </w:t>
      </w:r>
      <w:r w:rsidR="00926A0F" w:rsidRPr="00B621FE">
        <w:rPr>
          <w:rFonts w:ascii="Arial" w:eastAsia="Helvetica" w:hAnsi="Arial" w:cs="Arial"/>
          <w:bCs/>
          <w:i/>
          <w:lang w:val="nl-NL"/>
        </w:rPr>
        <w:t xml:space="preserve">Race </w:t>
      </w:r>
      <w:r w:rsidR="00F0511D" w:rsidRPr="00B621FE">
        <w:rPr>
          <w:rFonts w:ascii="Arial" w:hAnsi="Arial" w:cs="Arial"/>
        </w:rPr>
        <w:t>IAT and IAT debrief</w:t>
      </w:r>
      <w:r w:rsidRPr="00B621FE">
        <w:rPr>
          <w:rFonts w:ascii="Arial" w:hAnsi="Arial" w:cs="Arial"/>
        </w:rPr>
        <w:t xml:space="preserve">, review + update job descriptions, interview criteria, etc.  and convene for open calls </w:t>
      </w:r>
    </w:p>
    <w:p w14:paraId="4529CBCE" w14:textId="3835DE72" w:rsidR="00F95B20" w:rsidRPr="00B621FE" w:rsidRDefault="00F95B20" w:rsidP="00F95B2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B621FE">
        <w:rPr>
          <w:rFonts w:ascii="Arial" w:hAnsi="Arial" w:cs="Arial"/>
          <w:b/>
        </w:rPr>
        <w:t xml:space="preserve">Core SLSC: </w:t>
      </w:r>
      <w:r w:rsidRPr="00B621FE">
        <w:rPr>
          <w:rFonts w:ascii="Arial" w:hAnsi="Arial" w:cs="Arial"/>
        </w:rPr>
        <w:t xml:space="preserve">2 -3 members responsible for </w:t>
      </w:r>
      <w:r w:rsidR="00A0001D" w:rsidRPr="00B621FE">
        <w:rPr>
          <w:rFonts w:ascii="Arial" w:hAnsi="Arial" w:cs="Arial"/>
        </w:rPr>
        <w:t xml:space="preserve">taking </w:t>
      </w:r>
      <w:r w:rsidR="00926A0F" w:rsidRPr="00B621FE">
        <w:rPr>
          <w:rFonts w:ascii="Arial" w:eastAsia="Helvetica" w:hAnsi="Arial" w:cs="Arial"/>
          <w:bCs/>
          <w:i/>
          <w:lang w:val="nl-NL"/>
        </w:rPr>
        <w:t>Gender-Career</w:t>
      </w:r>
      <w:r w:rsidR="00926A0F" w:rsidRPr="00B621FE">
        <w:rPr>
          <w:rFonts w:ascii="Arial" w:eastAsia="Helvetica" w:hAnsi="Arial" w:cs="Arial"/>
          <w:bCs/>
          <w:lang w:val="nl-NL"/>
        </w:rPr>
        <w:t xml:space="preserve"> and </w:t>
      </w:r>
      <w:r w:rsidR="00926A0F" w:rsidRPr="00B621FE">
        <w:rPr>
          <w:rFonts w:ascii="Arial" w:eastAsia="Helvetica" w:hAnsi="Arial" w:cs="Arial"/>
          <w:bCs/>
          <w:i/>
          <w:lang w:val="nl-NL"/>
        </w:rPr>
        <w:t xml:space="preserve">Race </w:t>
      </w:r>
      <w:r w:rsidR="00F0511D" w:rsidRPr="00B621FE">
        <w:rPr>
          <w:rFonts w:ascii="Arial" w:hAnsi="Arial" w:cs="Arial"/>
        </w:rPr>
        <w:t>IAT and IAT debrief</w:t>
      </w:r>
      <w:r w:rsidRPr="00B621FE">
        <w:rPr>
          <w:rFonts w:ascii="Arial" w:hAnsi="Arial" w:cs="Arial"/>
        </w:rPr>
        <w:t>, review + update job description</w:t>
      </w:r>
      <w:bookmarkStart w:id="0" w:name="_GoBack"/>
      <w:bookmarkEnd w:id="0"/>
      <w:r w:rsidRPr="00B621FE">
        <w:rPr>
          <w:rFonts w:ascii="Arial" w:hAnsi="Arial" w:cs="Arial"/>
        </w:rPr>
        <w:t xml:space="preserve">s, interview criteria, etc.; additional 2 – 3 rotating </w:t>
      </w:r>
      <w:r w:rsidR="004E6939" w:rsidRPr="00B621FE">
        <w:rPr>
          <w:rFonts w:ascii="Arial" w:hAnsi="Arial" w:cs="Arial"/>
        </w:rPr>
        <w:t xml:space="preserve">(department or non-department) </w:t>
      </w:r>
      <w:r w:rsidRPr="00B621FE">
        <w:rPr>
          <w:rFonts w:ascii="Arial" w:hAnsi="Arial" w:cs="Arial"/>
        </w:rPr>
        <w:t xml:space="preserve">members participate in open calls </w:t>
      </w:r>
    </w:p>
    <w:p w14:paraId="4E7D0909" w14:textId="07BB5F1C" w:rsidR="00F95B20" w:rsidRPr="00B621FE" w:rsidRDefault="00F95B20" w:rsidP="00F95B2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B621FE">
        <w:rPr>
          <w:rFonts w:ascii="Arial" w:hAnsi="Arial" w:cs="Arial"/>
          <w:b/>
        </w:rPr>
        <w:t>Inter-Department SLSC:</w:t>
      </w:r>
      <w:r w:rsidRPr="00B621FE">
        <w:rPr>
          <w:rFonts w:ascii="Arial" w:hAnsi="Arial" w:cs="Arial"/>
        </w:rPr>
        <w:t xml:space="preserve"> 5 – 6 members across 2 – 3 departments/sections responsible for </w:t>
      </w:r>
      <w:r w:rsidR="00A0001D" w:rsidRPr="00B621FE">
        <w:rPr>
          <w:rFonts w:ascii="Arial" w:hAnsi="Arial" w:cs="Arial"/>
        </w:rPr>
        <w:t>taking</w:t>
      </w:r>
      <w:r w:rsidR="00926A0F" w:rsidRPr="00B621FE">
        <w:rPr>
          <w:rFonts w:ascii="Arial" w:eastAsia="Helvetica" w:hAnsi="Arial" w:cs="Arial"/>
          <w:bCs/>
          <w:i/>
          <w:lang w:val="nl-NL"/>
        </w:rPr>
        <w:t xml:space="preserve"> Gender-Career</w:t>
      </w:r>
      <w:r w:rsidR="00926A0F" w:rsidRPr="00B621FE">
        <w:rPr>
          <w:rFonts w:ascii="Arial" w:eastAsia="Helvetica" w:hAnsi="Arial" w:cs="Arial"/>
          <w:bCs/>
          <w:lang w:val="nl-NL"/>
        </w:rPr>
        <w:t xml:space="preserve"> and </w:t>
      </w:r>
      <w:r w:rsidR="00926A0F" w:rsidRPr="00B621FE">
        <w:rPr>
          <w:rFonts w:ascii="Arial" w:eastAsia="Helvetica" w:hAnsi="Arial" w:cs="Arial"/>
          <w:bCs/>
          <w:i/>
          <w:lang w:val="nl-NL"/>
        </w:rPr>
        <w:t xml:space="preserve">Race </w:t>
      </w:r>
      <w:r w:rsidR="00F0511D" w:rsidRPr="00B621FE">
        <w:rPr>
          <w:rFonts w:ascii="Arial" w:hAnsi="Arial" w:cs="Arial"/>
        </w:rPr>
        <w:t>IAT and IAT debrief</w:t>
      </w:r>
      <w:r w:rsidRPr="00B621FE">
        <w:rPr>
          <w:rFonts w:ascii="Arial" w:hAnsi="Arial" w:cs="Arial"/>
        </w:rPr>
        <w:t xml:space="preserve">, review + update job descriptions, interview criteria, etc.  and convene for open calls </w:t>
      </w:r>
    </w:p>
    <w:p w14:paraId="1218BD7C" w14:textId="7DF25F45" w:rsidR="00F95B20" w:rsidRPr="00B621FE" w:rsidRDefault="00F95B20" w:rsidP="00F95B20">
      <w:pPr>
        <w:rPr>
          <w:rFonts w:ascii="Arial" w:hAnsi="Arial" w:cs="Arial"/>
          <w:b/>
        </w:rPr>
      </w:pPr>
      <w:r w:rsidRPr="00B621FE">
        <w:rPr>
          <w:rFonts w:ascii="Arial" w:hAnsi="Arial" w:cs="Arial"/>
          <w:b/>
        </w:rPr>
        <w:t>Diversity Advocate</w:t>
      </w:r>
    </w:p>
    <w:p w14:paraId="2682D5A7" w14:textId="4A603B82" w:rsidR="004719A2" w:rsidRPr="00B621FE" w:rsidRDefault="00BF63FB" w:rsidP="004719A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621FE">
        <w:rPr>
          <w:rFonts w:ascii="Arial" w:hAnsi="Arial" w:cs="Arial"/>
        </w:rPr>
        <w:t xml:space="preserve">Suggested: </w:t>
      </w:r>
      <w:r w:rsidR="004719A2" w:rsidRPr="00B621FE">
        <w:rPr>
          <w:rFonts w:ascii="Arial" w:hAnsi="Arial" w:cs="Arial"/>
        </w:rPr>
        <w:t xml:space="preserve">Columbia University recommends asking a senior </w:t>
      </w:r>
      <w:r w:rsidR="00E73AD7" w:rsidRPr="00B621FE">
        <w:rPr>
          <w:rFonts w:ascii="Arial" w:hAnsi="Arial" w:cs="Arial"/>
        </w:rPr>
        <w:t xml:space="preserve">team </w:t>
      </w:r>
      <w:r w:rsidR="004719A2" w:rsidRPr="00B621FE">
        <w:rPr>
          <w:rFonts w:ascii="Arial" w:hAnsi="Arial" w:cs="Arial"/>
        </w:rPr>
        <w:t>member to be the diversity advocate, who may feel more comfortable w</w:t>
      </w:r>
      <w:r w:rsidR="00E73AD7" w:rsidRPr="00B621FE">
        <w:rPr>
          <w:rFonts w:ascii="Arial" w:hAnsi="Arial" w:cs="Arial"/>
        </w:rPr>
        <w:t xml:space="preserve">ith such advocacy than an early career team </w:t>
      </w:r>
      <w:r w:rsidR="004719A2" w:rsidRPr="00B621FE">
        <w:rPr>
          <w:rFonts w:ascii="Arial" w:hAnsi="Arial" w:cs="Arial"/>
        </w:rPr>
        <w:t xml:space="preserve">member. This person should preferably not be the only URG or woman on the SLSC, but </w:t>
      </w:r>
      <w:r w:rsidR="00234EC2" w:rsidRPr="00B621FE">
        <w:rPr>
          <w:rFonts w:ascii="Arial" w:hAnsi="Arial" w:cs="Arial"/>
        </w:rPr>
        <w:t>we recognize that this decision will be department-specific</w:t>
      </w:r>
    </w:p>
    <w:p w14:paraId="16AAE833" w14:textId="1EDA6969" w:rsidR="00F95B20" w:rsidRPr="00B621FE" w:rsidRDefault="00F95B20" w:rsidP="004719A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B621FE">
        <w:rPr>
          <w:rFonts w:ascii="Arial" w:hAnsi="Arial" w:cs="Arial"/>
        </w:rPr>
        <w:t>Roles + Responsibilities</w:t>
      </w:r>
    </w:p>
    <w:p w14:paraId="0C01099C" w14:textId="2015D90E" w:rsidR="00F95B20" w:rsidRPr="00B621FE" w:rsidRDefault="00F95B20" w:rsidP="00F95B2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B621FE">
        <w:rPr>
          <w:rFonts w:ascii="Arial" w:hAnsi="Arial" w:cs="Arial"/>
        </w:rPr>
        <w:t>Lead</w:t>
      </w:r>
      <w:r w:rsidR="00926A0F" w:rsidRPr="00B621FE">
        <w:rPr>
          <w:rFonts w:ascii="Arial" w:hAnsi="Arial" w:cs="Arial"/>
        </w:rPr>
        <w:t xml:space="preserve"> </w:t>
      </w:r>
      <w:r w:rsidR="00926A0F" w:rsidRPr="00B621FE">
        <w:rPr>
          <w:rFonts w:ascii="Arial" w:eastAsia="Helvetica" w:hAnsi="Arial" w:cs="Arial"/>
          <w:bCs/>
          <w:i/>
          <w:lang w:val="nl-NL"/>
        </w:rPr>
        <w:t>Gender-Career</w:t>
      </w:r>
      <w:r w:rsidR="00926A0F" w:rsidRPr="00B621FE">
        <w:rPr>
          <w:rFonts w:ascii="Arial" w:eastAsia="Helvetica" w:hAnsi="Arial" w:cs="Arial"/>
          <w:bCs/>
          <w:lang w:val="nl-NL"/>
        </w:rPr>
        <w:t xml:space="preserve"> and </w:t>
      </w:r>
      <w:r w:rsidR="00926A0F" w:rsidRPr="00B621FE">
        <w:rPr>
          <w:rFonts w:ascii="Arial" w:eastAsia="Helvetica" w:hAnsi="Arial" w:cs="Arial"/>
          <w:bCs/>
          <w:i/>
          <w:lang w:val="nl-NL"/>
        </w:rPr>
        <w:t>Race</w:t>
      </w:r>
      <w:r w:rsidRPr="00B621FE">
        <w:rPr>
          <w:rFonts w:ascii="Arial" w:hAnsi="Arial" w:cs="Arial"/>
        </w:rPr>
        <w:t xml:space="preserve"> IAT de-brief</w:t>
      </w:r>
    </w:p>
    <w:p w14:paraId="5CEFC8DD" w14:textId="6119FAF7" w:rsidR="00F95B20" w:rsidRPr="00B621FE" w:rsidRDefault="00F95B20" w:rsidP="00A0001D">
      <w:pPr>
        <w:pStyle w:val="ListParagraph"/>
        <w:numPr>
          <w:ilvl w:val="1"/>
          <w:numId w:val="46"/>
        </w:numPr>
        <w:tabs>
          <w:tab w:val="left" w:pos="7110"/>
        </w:tabs>
        <w:rPr>
          <w:rFonts w:ascii="Arial" w:hAnsi="Arial" w:cs="Arial"/>
        </w:rPr>
      </w:pPr>
      <w:r w:rsidRPr="00B621FE">
        <w:rPr>
          <w:rFonts w:ascii="Arial" w:hAnsi="Arial" w:cs="Arial"/>
        </w:rPr>
        <w:t>Review applicant pool to ensure it is reflective of department demographics; if not, consider whether evaluation biases or assumptions have influenced your ratings + elevate to SLSC</w:t>
      </w:r>
      <w:r w:rsidR="004719A2" w:rsidRPr="00B621FE">
        <w:rPr>
          <w:rFonts w:ascii="Arial" w:hAnsi="Arial" w:cs="Arial"/>
        </w:rPr>
        <w:t xml:space="preserve"> and ask the SLSC if they have fully tapped their network</w:t>
      </w:r>
    </w:p>
    <w:p w14:paraId="581326BB" w14:textId="1C800442" w:rsidR="00923A13" w:rsidRPr="00B621FE" w:rsidRDefault="00923A13" w:rsidP="00923A13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B621FE">
        <w:rPr>
          <w:rFonts w:ascii="Arial" w:hAnsi="Arial" w:cs="Arial"/>
        </w:rPr>
        <w:t xml:space="preserve">Reviewing applicant evaluations by the </w:t>
      </w:r>
      <w:r w:rsidR="00A0001D" w:rsidRPr="00B621FE">
        <w:rPr>
          <w:rFonts w:ascii="Arial" w:hAnsi="Arial" w:cs="Arial"/>
        </w:rPr>
        <w:t>c</w:t>
      </w:r>
      <w:r w:rsidRPr="00B621FE">
        <w:rPr>
          <w:rFonts w:ascii="Arial" w:hAnsi="Arial" w:cs="Arial"/>
        </w:rPr>
        <w:t>ommittee and flagging for gendered/racial language</w:t>
      </w:r>
    </w:p>
    <w:p w14:paraId="3F459A6D" w14:textId="042B23CD" w:rsidR="00F95B20" w:rsidRPr="00B621FE" w:rsidRDefault="00F95B20" w:rsidP="00F95B2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B621FE">
        <w:rPr>
          <w:rFonts w:ascii="Arial" w:hAnsi="Arial" w:cs="Arial"/>
        </w:rPr>
        <w:t>Questions</w:t>
      </w:r>
      <w:r w:rsidR="009F459B" w:rsidRPr="00B621FE">
        <w:rPr>
          <w:rFonts w:ascii="Arial" w:hAnsi="Arial" w:cs="Arial"/>
        </w:rPr>
        <w:t xml:space="preserve"> for the Diversity Advocate to r</w:t>
      </w:r>
      <w:r w:rsidR="00923A13" w:rsidRPr="00B621FE">
        <w:rPr>
          <w:rFonts w:ascii="Arial" w:hAnsi="Arial" w:cs="Arial"/>
        </w:rPr>
        <w:t xml:space="preserve">aise during and between </w:t>
      </w:r>
      <w:r w:rsidR="00A0001D" w:rsidRPr="00B621FE">
        <w:rPr>
          <w:rFonts w:ascii="Arial" w:hAnsi="Arial" w:cs="Arial"/>
        </w:rPr>
        <w:t>c</w:t>
      </w:r>
      <w:r w:rsidR="00923A13" w:rsidRPr="00B621FE">
        <w:rPr>
          <w:rFonts w:ascii="Arial" w:hAnsi="Arial" w:cs="Arial"/>
        </w:rPr>
        <w:t xml:space="preserve">ommittee </w:t>
      </w:r>
      <w:r w:rsidR="00A0001D" w:rsidRPr="00B621FE">
        <w:rPr>
          <w:rFonts w:ascii="Arial" w:hAnsi="Arial" w:cs="Arial"/>
        </w:rPr>
        <w:t>m</w:t>
      </w:r>
      <w:r w:rsidR="00923A13" w:rsidRPr="00B621FE">
        <w:rPr>
          <w:rFonts w:ascii="Arial" w:hAnsi="Arial" w:cs="Arial"/>
        </w:rPr>
        <w:t>eetings</w:t>
      </w:r>
      <w:r w:rsidRPr="00B621FE">
        <w:rPr>
          <w:rFonts w:ascii="Arial" w:hAnsi="Arial" w:cs="Arial"/>
        </w:rPr>
        <w:t xml:space="preserve"> </w:t>
      </w:r>
      <w:r w:rsidR="00991BFC" w:rsidRPr="00B621FE">
        <w:rPr>
          <w:rFonts w:ascii="Arial" w:hAnsi="Arial" w:cs="Arial"/>
        </w:rPr>
        <w:t xml:space="preserve">(see </w:t>
      </w:r>
      <w:r w:rsidR="00730081" w:rsidRPr="00B621FE">
        <w:rPr>
          <w:rFonts w:ascii="Arial" w:hAnsi="Arial" w:cs="Arial"/>
        </w:rPr>
        <w:t>Inclusive Language Practices)</w:t>
      </w:r>
    </w:p>
    <w:p w14:paraId="322B5A05" w14:textId="111EFEB8" w:rsidR="00991BFC" w:rsidRPr="00B621FE" w:rsidRDefault="00991BFC" w:rsidP="00991BFC">
      <w:pPr>
        <w:pStyle w:val="ListParagraph"/>
        <w:numPr>
          <w:ilvl w:val="2"/>
          <w:numId w:val="46"/>
        </w:numPr>
        <w:ind w:left="2347" w:hanging="360"/>
        <w:rPr>
          <w:rFonts w:ascii="Arial" w:hAnsi="Arial" w:cs="Arial"/>
        </w:rPr>
      </w:pPr>
      <w:r w:rsidRPr="00B621FE">
        <w:rPr>
          <w:rFonts w:ascii="Arial" w:hAnsi="Arial" w:cs="Arial"/>
        </w:rPr>
        <w:t>Are there any occupational, gendered or racial stereotypes used</w:t>
      </w:r>
      <w:r w:rsidR="00F0511D" w:rsidRPr="00B621FE">
        <w:rPr>
          <w:rFonts w:ascii="Arial" w:hAnsi="Arial" w:cs="Arial"/>
        </w:rPr>
        <w:t xml:space="preserve"> in how the </w:t>
      </w:r>
      <w:r w:rsidR="00A0001D" w:rsidRPr="00B621FE">
        <w:rPr>
          <w:rFonts w:ascii="Arial" w:hAnsi="Arial" w:cs="Arial"/>
        </w:rPr>
        <w:t>c</w:t>
      </w:r>
      <w:r w:rsidR="00F0511D" w:rsidRPr="00B621FE">
        <w:rPr>
          <w:rFonts w:ascii="Arial" w:hAnsi="Arial" w:cs="Arial"/>
        </w:rPr>
        <w:t>ommittee is considering the applicant’s prior expertise</w:t>
      </w:r>
      <w:r w:rsidR="00923A13" w:rsidRPr="00B621FE">
        <w:rPr>
          <w:rFonts w:ascii="Arial" w:hAnsi="Arial" w:cs="Arial"/>
        </w:rPr>
        <w:t xml:space="preserve"> and experiences</w:t>
      </w:r>
      <w:r w:rsidRPr="00B621FE">
        <w:rPr>
          <w:rFonts w:ascii="Arial" w:hAnsi="Arial" w:cs="Arial"/>
        </w:rPr>
        <w:t>?</w:t>
      </w:r>
    </w:p>
    <w:p w14:paraId="4C20B114" w14:textId="15B8DCFB" w:rsidR="00991BFC" w:rsidRPr="00B621FE" w:rsidRDefault="00991BFC" w:rsidP="00991BFC">
      <w:pPr>
        <w:pStyle w:val="ListParagraph"/>
        <w:numPr>
          <w:ilvl w:val="2"/>
          <w:numId w:val="46"/>
        </w:numPr>
        <w:ind w:left="2347" w:hanging="360"/>
        <w:rPr>
          <w:rFonts w:ascii="Arial" w:hAnsi="Arial" w:cs="Arial"/>
        </w:rPr>
      </w:pPr>
      <w:r w:rsidRPr="00B621FE">
        <w:rPr>
          <w:rFonts w:ascii="Arial" w:hAnsi="Arial" w:cs="Arial"/>
        </w:rPr>
        <w:t>If an applicant’s race, sexual orientation, sex or gender, or disability, is mentioned</w:t>
      </w:r>
      <w:r w:rsidR="00F0511D" w:rsidRPr="00B621FE">
        <w:rPr>
          <w:rFonts w:ascii="Arial" w:hAnsi="Arial" w:cs="Arial"/>
        </w:rPr>
        <w:t xml:space="preserve"> in the interview or in the discussion of their qualifications</w:t>
      </w:r>
      <w:r w:rsidRPr="00B621FE">
        <w:rPr>
          <w:rFonts w:ascii="Arial" w:hAnsi="Arial" w:cs="Arial"/>
        </w:rPr>
        <w:t>, was it necessary to do so?</w:t>
      </w:r>
    </w:p>
    <w:p w14:paraId="14E73866" w14:textId="17B10AA3" w:rsidR="00991BFC" w:rsidRPr="00B621FE" w:rsidRDefault="00991BFC" w:rsidP="00991BFC">
      <w:pPr>
        <w:pStyle w:val="ListParagraph"/>
        <w:numPr>
          <w:ilvl w:val="2"/>
          <w:numId w:val="46"/>
        </w:numPr>
        <w:tabs>
          <w:tab w:val="left" w:pos="2340"/>
        </w:tabs>
        <w:ind w:left="2347" w:hanging="360"/>
        <w:rPr>
          <w:rFonts w:ascii="Arial" w:hAnsi="Arial" w:cs="Arial"/>
        </w:rPr>
      </w:pPr>
      <w:r w:rsidRPr="00B621FE">
        <w:rPr>
          <w:rFonts w:ascii="Arial" w:hAnsi="Arial" w:cs="Arial"/>
        </w:rPr>
        <w:t xml:space="preserve">Are the same kinds of information and descriptions used </w:t>
      </w:r>
      <w:r w:rsidR="00F0511D" w:rsidRPr="00B621FE">
        <w:rPr>
          <w:rFonts w:ascii="Arial" w:hAnsi="Arial" w:cs="Arial"/>
        </w:rPr>
        <w:t xml:space="preserve">when discussing </w:t>
      </w:r>
      <w:r w:rsidR="00923A13" w:rsidRPr="00B621FE">
        <w:rPr>
          <w:rFonts w:ascii="Arial" w:hAnsi="Arial" w:cs="Arial"/>
        </w:rPr>
        <w:t>or considering</w:t>
      </w:r>
      <w:r w:rsidR="00A0001D" w:rsidRPr="00B621FE">
        <w:rPr>
          <w:rFonts w:ascii="Arial" w:hAnsi="Arial" w:cs="Arial"/>
        </w:rPr>
        <w:t xml:space="preserve"> </w:t>
      </w:r>
      <w:r w:rsidRPr="00B621FE">
        <w:rPr>
          <w:rFonts w:ascii="Arial" w:hAnsi="Arial" w:cs="Arial"/>
        </w:rPr>
        <w:t xml:space="preserve">people of different groups? </w:t>
      </w:r>
      <w:r w:rsidR="00F0511D" w:rsidRPr="00B621FE">
        <w:rPr>
          <w:rFonts w:ascii="Arial" w:hAnsi="Arial" w:cs="Arial"/>
        </w:rPr>
        <w:t>Are phrases or</w:t>
      </w:r>
      <w:r w:rsidRPr="00B621FE">
        <w:rPr>
          <w:rFonts w:ascii="Arial" w:hAnsi="Arial" w:cs="Arial"/>
        </w:rPr>
        <w:t xml:space="preserve"> language that highlights </w:t>
      </w:r>
      <w:r w:rsidR="00F0511D" w:rsidRPr="00B621FE">
        <w:rPr>
          <w:rFonts w:ascii="Arial" w:hAnsi="Arial" w:cs="Arial"/>
        </w:rPr>
        <w:t xml:space="preserve">“being a part of a team,” </w:t>
      </w:r>
      <w:r w:rsidRPr="00B621FE">
        <w:rPr>
          <w:rFonts w:ascii="Arial" w:hAnsi="Arial" w:cs="Arial"/>
        </w:rPr>
        <w:t>empathy</w:t>
      </w:r>
      <w:r w:rsidR="00A0001D" w:rsidRPr="00B621FE">
        <w:rPr>
          <w:rFonts w:ascii="Arial" w:hAnsi="Arial" w:cs="Arial"/>
        </w:rPr>
        <w:t>,</w:t>
      </w:r>
      <w:r w:rsidRPr="00B621FE">
        <w:rPr>
          <w:rFonts w:ascii="Arial" w:hAnsi="Arial" w:cs="Arial"/>
        </w:rPr>
        <w:t xml:space="preserve"> and teaching skills used </w:t>
      </w:r>
      <w:r w:rsidR="00F0511D" w:rsidRPr="00B621FE">
        <w:rPr>
          <w:rFonts w:ascii="Arial" w:hAnsi="Arial" w:cs="Arial"/>
        </w:rPr>
        <w:t>when discussing</w:t>
      </w:r>
      <w:r w:rsidRPr="00B621FE">
        <w:rPr>
          <w:rFonts w:ascii="Arial" w:hAnsi="Arial" w:cs="Arial"/>
        </w:rPr>
        <w:t xml:space="preserve"> women, but phrases like “decisive”</w:t>
      </w:r>
      <w:r w:rsidR="00A0001D" w:rsidRPr="00B621FE">
        <w:rPr>
          <w:rFonts w:ascii="Arial" w:hAnsi="Arial" w:cs="Arial"/>
        </w:rPr>
        <w:t xml:space="preserve"> </w:t>
      </w:r>
      <w:r w:rsidR="00F0511D" w:rsidRPr="00B621FE">
        <w:rPr>
          <w:rFonts w:ascii="Arial" w:hAnsi="Arial" w:cs="Arial"/>
        </w:rPr>
        <w:t>and</w:t>
      </w:r>
      <w:r w:rsidRPr="00B621FE">
        <w:rPr>
          <w:rFonts w:ascii="Arial" w:hAnsi="Arial" w:cs="Arial"/>
        </w:rPr>
        <w:t xml:space="preserve"> “leadership</w:t>
      </w:r>
      <w:r w:rsidR="00A0001D" w:rsidRPr="00B621FE">
        <w:rPr>
          <w:rFonts w:ascii="Arial" w:hAnsi="Arial" w:cs="Arial"/>
        </w:rPr>
        <w:t xml:space="preserve">” </w:t>
      </w:r>
      <w:r w:rsidRPr="00B621FE">
        <w:rPr>
          <w:rFonts w:ascii="Arial" w:hAnsi="Arial" w:cs="Arial"/>
        </w:rPr>
        <w:t xml:space="preserve">used when </w:t>
      </w:r>
      <w:r w:rsidR="00F0511D" w:rsidRPr="00B621FE">
        <w:rPr>
          <w:rFonts w:ascii="Arial" w:hAnsi="Arial" w:cs="Arial"/>
        </w:rPr>
        <w:t xml:space="preserve">discussing </w:t>
      </w:r>
      <w:r w:rsidRPr="00B621FE">
        <w:rPr>
          <w:rFonts w:ascii="Arial" w:hAnsi="Arial" w:cs="Arial"/>
        </w:rPr>
        <w:t>men? The use of such language reinforces gender biases and stereotyping and seriously undermines the perceived professional expertise of women</w:t>
      </w:r>
    </w:p>
    <w:p w14:paraId="083851EB" w14:textId="4012D525" w:rsidR="00991BFC" w:rsidRPr="00B621FE" w:rsidRDefault="00923A13" w:rsidP="00991BFC">
      <w:pPr>
        <w:pStyle w:val="ListParagraph"/>
        <w:numPr>
          <w:ilvl w:val="2"/>
          <w:numId w:val="46"/>
        </w:numPr>
        <w:ind w:left="2347" w:hanging="360"/>
        <w:rPr>
          <w:rFonts w:ascii="Arial" w:hAnsi="Arial" w:cs="Arial"/>
        </w:rPr>
      </w:pPr>
      <w:r w:rsidRPr="00B621FE">
        <w:rPr>
          <w:rFonts w:ascii="Arial" w:hAnsi="Arial" w:cs="Arial"/>
        </w:rPr>
        <w:t xml:space="preserve">Are people making assumptions (including things like an applicant not having time or bandwidth for the role)?  If so, encourage seeking out the unknown information </w:t>
      </w:r>
    </w:p>
    <w:p w14:paraId="169C3EF1" w14:textId="4C5B8F00" w:rsidR="00F0511D" w:rsidRPr="00B621FE" w:rsidRDefault="00F0511D" w:rsidP="00991BFC">
      <w:pPr>
        <w:pStyle w:val="ListParagraph"/>
        <w:numPr>
          <w:ilvl w:val="2"/>
          <w:numId w:val="46"/>
        </w:numPr>
        <w:ind w:left="2347" w:hanging="360"/>
        <w:rPr>
          <w:rFonts w:ascii="Arial" w:hAnsi="Arial" w:cs="Arial"/>
        </w:rPr>
      </w:pPr>
      <w:r w:rsidRPr="00B621FE">
        <w:rPr>
          <w:rFonts w:ascii="Arial" w:hAnsi="Arial" w:cs="Arial"/>
        </w:rPr>
        <w:t xml:space="preserve">Has the </w:t>
      </w:r>
      <w:r w:rsidR="00A0001D" w:rsidRPr="00B621FE">
        <w:rPr>
          <w:rFonts w:ascii="Arial" w:hAnsi="Arial" w:cs="Arial"/>
        </w:rPr>
        <w:t>c</w:t>
      </w:r>
      <w:r w:rsidRPr="00B621FE">
        <w:rPr>
          <w:rFonts w:ascii="Arial" w:hAnsi="Arial" w:cs="Arial"/>
        </w:rPr>
        <w:t>ommittee paid attention to the applicant’s prior experiences with diversity, equity and inclusion efforts?</w:t>
      </w:r>
    </w:p>
    <w:p w14:paraId="60DBD2BE" w14:textId="622FE392" w:rsidR="0054340E" w:rsidRPr="00B621FE" w:rsidRDefault="00F0511D" w:rsidP="00A0001D">
      <w:pPr>
        <w:pStyle w:val="ListParagraph"/>
        <w:numPr>
          <w:ilvl w:val="2"/>
          <w:numId w:val="46"/>
        </w:numPr>
        <w:ind w:left="2347" w:hanging="360"/>
        <w:rPr>
          <w:rFonts w:ascii="Arial" w:hAnsi="Arial" w:cs="Arial"/>
        </w:rPr>
      </w:pPr>
      <w:r w:rsidRPr="00B621FE">
        <w:rPr>
          <w:rFonts w:ascii="Arial" w:hAnsi="Arial" w:cs="Arial"/>
        </w:rPr>
        <w:t>Are there “non-traditional” experiences that would bring an important new perspective to the position?</w:t>
      </w:r>
    </w:p>
    <w:p w14:paraId="4B138A2C" w14:textId="1A2BEF76" w:rsidR="004719A2" w:rsidRPr="00A13411" w:rsidRDefault="004719A2" w:rsidP="004719A2">
      <w:pPr>
        <w:pStyle w:val="ListParagraph"/>
        <w:numPr>
          <w:ilvl w:val="1"/>
          <w:numId w:val="46"/>
        </w:numPr>
        <w:rPr>
          <w:rFonts w:ascii="Calibri" w:hAnsi="Calibri" w:cstheme="minorHAnsi"/>
        </w:rPr>
      </w:pPr>
      <w:r w:rsidRPr="00B621FE">
        <w:rPr>
          <w:rFonts w:ascii="Arial" w:hAnsi="Arial" w:cs="Arial"/>
        </w:rPr>
        <w:t xml:space="preserve">The Diversity Advocate is </w:t>
      </w:r>
      <w:r w:rsidRPr="00B621FE">
        <w:rPr>
          <w:rFonts w:ascii="Arial" w:hAnsi="Arial" w:cs="Arial"/>
          <w:b/>
        </w:rPr>
        <w:t>not expected</w:t>
      </w:r>
      <w:r w:rsidRPr="00B621FE">
        <w:rPr>
          <w:rFonts w:ascii="Arial" w:hAnsi="Arial" w:cs="Arial"/>
        </w:rPr>
        <w:t xml:space="preserve"> to be the only member responsible for promoting a diverse candidate pool, and is </w:t>
      </w:r>
      <w:r w:rsidRPr="00B621FE">
        <w:rPr>
          <w:rFonts w:ascii="Arial" w:hAnsi="Arial" w:cs="Arial"/>
          <w:b/>
        </w:rPr>
        <w:t>not expected</w:t>
      </w:r>
      <w:r w:rsidRPr="00B621FE">
        <w:rPr>
          <w:rFonts w:ascii="Arial" w:hAnsi="Arial" w:cs="Arial"/>
        </w:rPr>
        <w:t xml:space="preserve"> to control the outcome of the se</w:t>
      </w:r>
      <w:r w:rsidRPr="006728B9">
        <w:rPr>
          <w:rFonts w:asciiTheme="majorHAnsi" w:hAnsiTheme="majorHAnsi" w:cstheme="majorHAnsi"/>
        </w:rPr>
        <w:t>a</w:t>
      </w:r>
      <w:r w:rsidRPr="00A13411">
        <w:t xml:space="preserve">rch </w:t>
      </w:r>
    </w:p>
    <w:sectPr w:rsidR="004719A2" w:rsidRPr="00A13411" w:rsidSect="00A041E1">
      <w:footerReference w:type="default" r:id="rId7"/>
      <w:pgSz w:w="12240" w:h="20160" w:code="5"/>
      <w:pgMar w:top="720" w:right="720" w:bottom="720" w:left="720" w:header="720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8B56F" w16cid:durableId="2221EF9B"/>
  <w16cid:commentId w16cid:paraId="60D577B0" w16cid:durableId="2221EF9C"/>
  <w16cid:commentId w16cid:paraId="214E74EF" w16cid:durableId="2221EF9D"/>
  <w16cid:commentId w16cid:paraId="72677C85" w16cid:durableId="2221F193"/>
  <w16cid:commentId w16cid:paraId="2EAC7B20" w16cid:durableId="2221EF9E"/>
  <w16cid:commentId w16cid:paraId="7FF31435" w16cid:durableId="2221F0CC"/>
  <w16cid:commentId w16cid:paraId="39C67FC3" w16cid:durableId="2221EF9F"/>
  <w16cid:commentId w16cid:paraId="4396F234" w16cid:durableId="2221F1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9157" w14:textId="77777777" w:rsidR="00B71AF3" w:rsidRDefault="00B71AF3">
      <w:pPr>
        <w:spacing w:after="0" w:line="240" w:lineRule="auto"/>
      </w:pPr>
      <w:r>
        <w:separator/>
      </w:r>
    </w:p>
  </w:endnote>
  <w:endnote w:type="continuationSeparator" w:id="0">
    <w:p w14:paraId="0BC4743F" w14:textId="77777777" w:rsidR="00B71AF3" w:rsidRDefault="00B7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08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C33DB" w14:textId="36AC5D3A" w:rsidR="002E1961" w:rsidRDefault="00B621FE" w:rsidP="00826442">
        <w:pPr>
          <w:pStyle w:val="Footer"/>
        </w:pPr>
      </w:p>
      <w:p w14:paraId="199E4821" w14:textId="646F9DC0" w:rsidR="0076148C" w:rsidRDefault="00D72F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1DF38" w14:textId="77777777" w:rsidR="0076148C" w:rsidRDefault="00B62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CFE51" w14:textId="77777777" w:rsidR="00B71AF3" w:rsidRDefault="00B71AF3">
      <w:pPr>
        <w:spacing w:after="0" w:line="240" w:lineRule="auto"/>
      </w:pPr>
      <w:r>
        <w:separator/>
      </w:r>
    </w:p>
  </w:footnote>
  <w:footnote w:type="continuationSeparator" w:id="0">
    <w:p w14:paraId="10759EFF" w14:textId="77777777" w:rsidR="00B71AF3" w:rsidRDefault="00B7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B6"/>
    <w:multiLevelType w:val="hybridMultilevel"/>
    <w:tmpl w:val="80BE6CE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396C"/>
    <w:multiLevelType w:val="hybridMultilevel"/>
    <w:tmpl w:val="67662B7C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D0F87"/>
    <w:multiLevelType w:val="hybridMultilevel"/>
    <w:tmpl w:val="D458B852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B0CDB"/>
    <w:multiLevelType w:val="hybridMultilevel"/>
    <w:tmpl w:val="873443B4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00B1A"/>
    <w:multiLevelType w:val="hybridMultilevel"/>
    <w:tmpl w:val="484018C6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B4AB0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0D13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5F6C"/>
    <w:multiLevelType w:val="hybridMultilevel"/>
    <w:tmpl w:val="142051DE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E5783"/>
    <w:multiLevelType w:val="hybridMultilevel"/>
    <w:tmpl w:val="C4D81EF0"/>
    <w:lvl w:ilvl="0" w:tplc="C28ACE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982"/>
    <w:multiLevelType w:val="hybridMultilevel"/>
    <w:tmpl w:val="C504DBDE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A65CB"/>
    <w:multiLevelType w:val="hybridMultilevel"/>
    <w:tmpl w:val="C056164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02F54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556A0"/>
    <w:multiLevelType w:val="hybridMultilevel"/>
    <w:tmpl w:val="512C622A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D5356"/>
    <w:multiLevelType w:val="hybridMultilevel"/>
    <w:tmpl w:val="AADA0C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53B97"/>
    <w:multiLevelType w:val="hybridMultilevel"/>
    <w:tmpl w:val="A72E1668"/>
    <w:lvl w:ilvl="0" w:tplc="C28ACE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338BD"/>
    <w:multiLevelType w:val="hybridMultilevel"/>
    <w:tmpl w:val="DDCC95EA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DD495A"/>
    <w:multiLevelType w:val="hybridMultilevel"/>
    <w:tmpl w:val="6BF28EB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1E74DA"/>
    <w:multiLevelType w:val="hybridMultilevel"/>
    <w:tmpl w:val="58FAD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4211D"/>
    <w:multiLevelType w:val="hybridMultilevel"/>
    <w:tmpl w:val="22C445B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B2389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B6C0E"/>
    <w:multiLevelType w:val="hybridMultilevel"/>
    <w:tmpl w:val="0EF40E20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8167D0"/>
    <w:multiLevelType w:val="hybridMultilevel"/>
    <w:tmpl w:val="18B88C24"/>
    <w:lvl w:ilvl="0" w:tplc="4C9C4BD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DBBA2926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43510"/>
    <w:multiLevelType w:val="hybridMultilevel"/>
    <w:tmpl w:val="23001A4E"/>
    <w:lvl w:ilvl="0" w:tplc="3E080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418FE"/>
    <w:multiLevelType w:val="hybridMultilevel"/>
    <w:tmpl w:val="E1ECC7D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76144"/>
    <w:multiLevelType w:val="hybridMultilevel"/>
    <w:tmpl w:val="723E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32C7"/>
    <w:multiLevelType w:val="hybridMultilevel"/>
    <w:tmpl w:val="4FD61780"/>
    <w:lvl w:ilvl="0" w:tplc="C28ACE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A393B"/>
    <w:multiLevelType w:val="hybridMultilevel"/>
    <w:tmpl w:val="81DA1058"/>
    <w:lvl w:ilvl="0" w:tplc="48124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A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A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8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68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E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0C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C9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B890184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D31FE"/>
    <w:multiLevelType w:val="hybridMultilevel"/>
    <w:tmpl w:val="12964B2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443D5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F5DA4"/>
    <w:multiLevelType w:val="hybridMultilevel"/>
    <w:tmpl w:val="0A02291A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67AAB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32262"/>
    <w:multiLevelType w:val="hybridMultilevel"/>
    <w:tmpl w:val="96522D64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E2CBF"/>
    <w:multiLevelType w:val="hybridMultilevel"/>
    <w:tmpl w:val="9C76D4CC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90614B"/>
    <w:multiLevelType w:val="hybridMultilevel"/>
    <w:tmpl w:val="CD885198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33B45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0241C"/>
    <w:multiLevelType w:val="hybridMultilevel"/>
    <w:tmpl w:val="0B587056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556B6"/>
    <w:multiLevelType w:val="hybridMultilevel"/>
    <w:tmpl w:val="7FC29D86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146B0"/>
    <w:multiLevelType w:val="hybridMultilevel"/>
    <w:tmpl w:val="C0B8D884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 w15:restartNumberingAfterBreak="0">
    <w:nsid w:val="6A6F7F7D"/>
    <w:multiLevelType w:val="hybridMultilevel"/>
    <w:tmpl w:val="E5C2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14555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31605"/>
    <w:multiLevelType w:val="hybridMultilevel"/>
    <w:tmpl w:val="C7489C6E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031081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F02AB"/>
    <w:multiLevelType w:val="hybridMultilevel"/>
    <w:tmpl w:val="BCD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8ACEA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5546E"/>
    <w:multiLevelType w:val="hybridMultilevel"/>
    <w:tmpl w:val="4E92B1D0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AB04BB"/>
    <w:multiLevelType w:val="hybridMultilevel"/>
    <w:tmpl w:val="3496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C7FFD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10C41"/>
    <w:multiLevelType w:val="hybridMultilevel"/>
    <w:tmpl w:val="1798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068F3"/>
    <w:multiLevelType w:val="hybridMultilevel"/>
    <w:tmpl w:val="DF38F720"/>
    <w:lvl w:ilvl="0" w:tplc="C28ACE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14"/>
  </w:num>
  <w:num w:numId="5">
    <w:abstractNumId w:val="2"/>
  </w:num>
  <w:num w:numId="6">
    <w:abstractNumId w:val="41"/>
  </w:num>
  <w:num w:numId="7">
    <w:abstractNumId w:val="30"/>
  </w:num>
  <w:num w:numId="8">
    <w:abstractNumId w:val="20"/>
  </w:num>
  <w:num w:numId="9">
    <w:abstractNumId w:val="9"/>
  </w:num>
  <w:num w:numId="10">
    <w:abstractNumId w:val="4"/>
  </w:num>
  <w:num w:numId="11">
    <w:abstractNumId w:val="8"/>
  </w:num>
  <w:num w:numId="12">
    <w:abstractNumId w:val="34"/>
  </w:num>
  <w:num w:numId="13">
    <w:abstractNumId w:val="12"/>
  </w:num>
  <w:num w:numId="14">
    <w:abstractNumId w:val="44"/>
  </w:num>
  <w:num w:numId="15">
    <w:abstractNumId w:val="37"/>
  </w:num>
  <w:num w:numId="16">
    <w:abstractNumId w:val="0"/>
  </w:num>
  <w:num w:numId="17">
    <w:abstractNumId w:val="18"/>
  </w:num>
  <w:num w:numId="18">
    <w:abstractNumId w:val="36"/>
  </w:num>
  <w:num w:numId="19">
    <w:abstractNumId w:val="3"/>
  </w:num>
  <w:num w:numId="20">
    <w:abstractNumId w:val="24"/>
  </w:num>
  <w:num w:numId="21">
    <w:abstractNumId w:val="48"/>
  </w:num>
  <w:num w:numId="22">
    <w:abstractNumId w:val="40"/>
  </w:num>
  <w:num w:numId="23">
    <w:abstractNumId w:val="11"/>
  </w:num>
  <w:num w:numId="24">
    <w:abstractNumId w:val="19"/>
  </w:num>
  <w:num w:numId="25">
    <w:abstractNumId w:val="35"/>
  </w:num>
  <w:num w:numId="26">
    <w:abstractNumId w:val="46"/>
  </w:num>
  <w:num w:numId="27">
    <w:abstractNumId w:val="5"/>
  </w:num>
  <w:num w:numId="28">
    <w:abstractNumId w:val="27"/>
  </w:num>
  <w:num w:numId="29">
    <w:abstractNumId w:val="29"/>
  </w:num>
  <w:num w:numId="30">
    <w:abstractNumId w:val="47"/>
  </w:num>
  <w:num w:numId="31">
    <w:abstractNumId w:val="6"/>
  </w:num>
  <w:num w:numId="32">
    <w:abstractNumId w:val="42"/>
  </w:num>
  <w:num w:numId="33">
    <w:abstractNumId w:val="31"/>
  </w:num>
  <w:num w:numId="34">
    <w:abstractNumId w:val="23"/>
  </w:num>
  <w:num w:numId="35">
    <w:abstractNumId w:val="1"/>
  </w:num>
  <w:num w:numId="36">
    <w:abstractNumId w:val="28"/>
  </w:num>
  <w:num w:numId="37">
    <w:abstractNumId w:val="7"/>
  </w:num>
  <w:num w:numId="38">
    <w:abstractNumId w:val="16"/>
  </w:num>
  <w:num w:numId="39">
    <w:abstractNumId w:val="15"/>
  </w:num>
  <w:num w:numId="40">
    <w:abstractNumId w:val="10"/>
  </w:num>
  <w:num w:numId="41">
    <w:abstractNumId w:val="25"/>
  </w:num>
  <w:num w:numId="42">
    <w:abstractNumId w:val="33"/>
  </w:num>
  <w:num w:numId="43">
    <w:abstractNumId w:val="32"/>
  </w:num>
  <w:num w:numId="44">
    <w:abstractNumId w:val="21"/>
  </w:num>
  <w:num w:numId="45">
    <w:abstractNumId w:val="39"/>
  </w:num>
  <w:num w:numId="46">
    <w:abstractNumId w:val="43"/>
  </w:num>
  <w:num w:numId="47">
    <w:abstractNumId w:val="26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49"/>
    <w:rsid w:val="000238BF"/>
    <w:rsid w:val="00061D02"/>
    <w:rsid w:val="00070C58"/>
    <w:rsid w:val="00073BF6"/>
    <w:rsid w:val="00086EF2"/>
    <w:rsid w:val="000B5702"/>
    <w:rsid w:val="000D03FA"/>
    <w:rsid w:val="000D5B2E"/>
    <w:rsid w:val="00153A62"/>
    <w:rsid w:val="001557EF"/>
    <w:rsid w:val="0016792D"/>
    <w:rsid w:val="00174564"/>
    <w:rsid w:val="0017676E"/>
    <w:rsid w:val="00196127"/>
    <w:rsid w:val="00196A12"/>
    <w:rsid w:val="001E1819"/>
    <w:rsid w:val="001F4BC5"/>
    <w:rsid w:val="00234EC2"/>
    <w:rsid w:val="002405A7"/>
    <w:rsid w:val="002419D8"/>
    <w:rsid w:val="0028706E"/>
    <w:rsid w:val="002E31F8"/>
    <w:rsid w:val="00301DC4"/>
    <w:rsid w:val="00312D3C"/>
    <w:rsid w:val="00317E14"/>
    <w:rsid w:val="003573B1"/>
    <w:rsid w:val="003D6167"/>
    <w:rsid w:val="003E1322"/>
    <w:rsid w:val="003F3FC6"/>
    <w:rsid w:val="00400DFC"/>
    <w:rsid w:val="0041494D"/>
    <w:rsid w:val="00440667"/>
    <w:rsid w:val="004434E3"/>
    <w:rsid w:val="004553F0"/>
    <w:rsid w:val="004719A2"/>
    <w:rsid w:val="00474EA4"/>
    <w:rsid w:val="004E5060"/>
    <w:rsid w:val="004E6939"/>
    <w:rsid w:val="00505A1A"/>
    <w:rsid w:val="00525E23"/>
    <w:rsid w:val="0054340E"/>
    <w:rsid w:val="0056768F"/>
    <w:rsid w:val="005C74E6"/>
    <w:rsid w:val="005E29FF"/>
    <w:rsid w:val="005F4337"/>
    <w:rsid w:val="00602812"/>
    <w:rsid w:val="00613884"/>
    <w:rsid w:val="006407BD"/>
    <w:rsid w:val="006463A8"/>
    <w:rsid w:val="00653502"/>
    <w:rsid w:val="00654614"/>
    <w:rsid w:val="0066320E"/>
    <w:rsid w:val="00665B49"/>
    <w:rsid w:val="006728B9"/>
    <w:rsid w:val="006942D3"/>
    <w:rsid w:val="0069728B"/>
    <w:rsid w:val="006B4233"/>
    <w:rsid w:val="006C37AE"/>
    <w:rsid w:val="00730081"/>
    <w:rsid w:val="00751C7F"/>
    <w:rsid w:val="00752672"/>
    <w:rsid w:val="0076520C"/>
    <w:rsid w:val="00783712"/>
    <w:rsid w:val="00794FE4"/>
    <w:rsid w:val="007B5C3B"/>
    <w:rsid w:val="007F0E19"/>
    <w:rsid w:val="007F3CE0"/>
    <w:rsid w:val="007F57F5"/>
    <w:rsid w:val="00822E1F"/>
    <w:rsid w:val="00826442"/>
    <w:rsid w:val="00864C2C"/>
    <w:rsid w:val="008F1465"/>
    <w:rsid w:val="008F51FC"/>
    <w:rsid w:val="00900EB6"/>
    <w:rsid w:val="00923A13"/>
    <w:rsid w:val="00926A0F"/>
    <w:rsid w:val="009355A1"/>
    <w:rsid w:val="00991BFC"/>
    <w:rsid w:val="009C0538"/>
    <w:rsid w:val="009D5877"/>
    <w:rsid w:val="009F2C61"/>
    <w:rsid w:val="009F459B"/>
    <w:rsid w:val="00A0001D"/>
    <w:rsid w:val="00A041E1"/>
    <w:rsid w:val="00A13411"/>
    <w:rsid w:val="00A40849"/>
    <w:rsid w:val="00A43A39"/>
    <w:rsid w:val="00A5758E"/>
    <w:rsid w:val="00AB12E9"/>
    <w:rsid w:val="00AC4A72"/>
    <w:rsid w:val="00AF50D7"/>
    <w:rsid w:val="00B16D6F"/>
    <w:rsid w:val="00B451F7"/>
    <w:rsid w:val="00B57E41"/>
    <w:rsid w:val="00B621FE"/>
    <w:rsid w:val="00B71AF3"/>
    <w:rsid w:val="00BB1C7D"/>
    <w:rsid w:val="00BB2F2A"/>
    <w:rsid w:val="00BB68C8"/>
    <w:rsid w:val="00BF5BA6"/>
    <w:rsid w:val="00BF63FB"/>
    <w:rsid w:val="00C46A27"/>
    <w:rsid w:val="00C55A84"/>
    <w:rsid w:val="00C71D37"/>
    <w:rsid w:val="00C9611F"/>
    <w:rsid w:val="00D0142A"/>
    <w:rsid w:val="00D06861"/>
    <w:rsid w:val="00D61576"/>
    <w:rsid w:val="00D72FB9"/>
    <w:rsid w:val="00D7589C"/>
    <w:rsid w:val="00DC176B"/>
    <w:rsid w:val="00DE00AD"/>
    <w:rsid w:val="00E16643"/>
    <w:rsid w:val="00E33712"/>
    <w:rsid w:val="00E6781F"/>
    <w:rsid w:val="00E73AD7"/>
    <w:rsid w:val="00EA2F2E"/>
    <w:rsid w:val="00EC63E9"/>
    <w:rsid w:val="00ED652A"/>
    <w:rsid w:val="00EF350D"/>
    <w:rsid w:val="00F0511D"/>
    <w:rsid w:val="00F21F70"/>
    <w:rsid w:val="00F35213"/>
    <w:rsid w:val="00F91F90"/>
    <w:rsid w:val="00F95B20"/>
    <w:rsid w:val="00F974C4"/>
    <w:rsid w:val="00F97C0A"/>
    <w:rsid w:val="00FA0A3B"/>
    <w:rsid w:val="00FC523A"/>
    <w:rsid w:val="00FD2F34"/>
    <w:rsid w:val="00FE2085"/>
    <w:rsid w:val="00FF5F9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F3DCBE"/>
  <w15:chartTrackingRefBased/>
  <w15:docId w15:val="{3F4C48B7-4BCA-460B-AE8D-BE4474F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49"/>
  </w:style>
  <w:style w:type="paragraph" w:styleId="Footer">
    <w:name w:val="footer"/>
    <w:basedOn w:val="Normal"/>
    <w:link w:val="FooterChar"/>
    <w:uiPriority w:val="99"/>
    <w:unhideWhenUsed/>
    <w:rsid w:val="0066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49"/>
  </w:style>
  <w:style w:type="character" w:styleId="CommentReference">
    <w:name w:val="annotation reference"/>
    <w:basedOn w:val="DefaultParagraphFont"/>
    <w:uiPriority w:val="99"/>
    <w:semiHidden/>
    <w:unhideWhenUsed/>
    <w:rsid w:val="0066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B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7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5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9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6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3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Bair-Merritt, Megan</dc:creator>
  <cp:keywords/>
  <dc:description/>
  <cp:lastModifiedBy>Smyth-Hammond, Kathleen</cp:lastModifiedBy>
  <cp:revision>16</cp:revision>
  <dcterms:created xsi:type="dcterms:W3CDTF">2020-11-10T18:39:00Z</dcterms:created>
  <dcterms:modified xsi:type="dcterms:W3CDTF">2024-04-11T19:27:00Z</dcterms:modified>
</cp:coreProperties>
</file>