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BB" w:rsidRPr="00E154B3" w:rsidRDefault="00E154B3" w:rsidP="00E154B3">
      <w:pPr>
        <w:jc w:val="center"/>
        <w:rPr>
          <w:b/>
        </w:rPr>
      </w:pPr>
      <w:r w:rsidRPr="00E154B3">
        <w:rPr>
          <w:b/>
        </w:rPr>
        <w:t>GUIDELINES FOR THE STORAGE OF RESEARCH DATA</w:t>
      </w:r>
    </w:p>
    <w:p w:rsidR="00E154B3" w:rsidRPr="00E154B3" w:rsidRDefault="00E154B3" w:rsidP="00E154B3">
      <w:pPr>
        <w:jc w:val="center"/>
        <w:rPr>
          <w:b/>
        </w:rPr>
      </w:pPr>
    </w:p>
    <w:p w:rsidR="00AA0ABB" w:rsidRPr="00D46CE1" w:rsidRDefault="00AA0ABB">
      <w:pPr>
        <w:rPr>
          <w:b/>
        </w:rPr>
      </w:pPr>
      <w:r w:rsidRPr="00D46CE1">
        <w:rPr>
          <w:b/>
        </w:rPr>
        <w:t>Preamble</w:t>
      </w:r>
    </w:p>
    <w:p w:rsidR="00E154B3" w:rsidRPr="00AA0ABB" w:rsidRDefault="00E154B3"/>
    <w:p w:rsidR="00AA0ABB" w:rsidRPr="00AA0ABB" w:rsidRDefault="00AA0ABB" w:rsidP="00AA0ABB">
      <w:pPr>
        <w:spacing w:after="200"/>
        <w:rPr>
          <w:rFonts w:eastAsia="Times New Roman"/>
        </w:rPr>
      </w:pPr>
      <w:r w:rsidRPr="00AA0ABB">
        <w:rPr>
          <w:rFonts w:eastAsia="Times New Roman"/>
        </w:rPr>
        <w:t xml:space="preserve">The purpose of these guidelines is to provide a framework of best practices for the safe, accessible, accountable, and enduring storage of clinical and bench research data.  In keeping with our judgement that the finer operational details of data storage should be determined by each individual principal investigator and investigative team, these guidelines are intentionally broad in character.    </w:t>
      </w:r>
      <w:r w:rsidR="002A3009">
        <w:rPr>
          <w:rFonts w:eastAsia="Times New Roman"/>
        </w:rPr>
        <w:t xml:space="preserve">We are </w:t>
      </w:r>
      <w:r w:rsidR="0094344F">
        <w:rPr>
          <w:rFonts w:eastAsia="Times New Roman"/>
        </w:rPr>
        <w:t xml:space="preserve">especially </w:t>
      </w:r>
      <w:r w:rsidR="002A3009">
        <w:rPr>
          <w:rFonts w:eastAsia="Times New Roman"/>
        </w:rPr>
        <w:t xml:space="preserve">mindful of the importance of </w:t>
      </w:r>
      <w:r w:rsidR="004C1F2D">
        <w:rPr>
          <w:rFonts w:eastAsia="Times New Roman"/>
        </w:rPr>
        <w:t>addressing</w:t>
      </w:r>
      <w:r w:rsidR="002A3009">
        <w:rPr>
          <w:rFonts w:eastAsia="Times New Roman"/>
        </w:rPr>
        <w:t xml:space="preserve"> </w:t>
      </w:r>
      <w:r w:rsidR="0094344F">
        <w:rPr>
          <w:rFonts w:eastAsia="Times New Roman"/>
        </w:rPr>
        <w:t xml:space="preserve">the parameters of </w:t>
      </w:r>
      <w:r w:rsidR="002A3009">
        <w:rPr>
          <w:rFonts w:eastAsia="Times New Roman"/>
        </w:rPr>
        <w:t>data storage during personnel transitions</w:t>
      </w:r>
      <w:r w:rsidR="004C1F2D">
        <w:rPr>
          <w:rFonts w:eastAsia="Times New Roman"/>
        </w:rPr>
        <w:t xml:space="preserve"> at entry and exit</w:t>
      </w:r>
      <w:r w:rsidR="00CC2E12">
        <w:rPr>
          <w:rFonts w:eastAsia="Times New Roman"/>
        </w:rPr>
        <w:t>.</w:t>
      </w:r>
      <w:r w:rsidR="002A3009">
        <w:rPr>
          <w:rFonts w:eastAsia="Times New Roman"/>
        </w:rPr>
        <w:t xml:space="preserve">  </w:t>
      </w:r>
      <w:r w:rsidR="00CC2E12">
        <w:rPr>
          <w:rFonts w:eastAsia="Times New Roman"/>
        </w:rPr>
        <w:t>Further, we</w:t>
      </w:r>
      <w:r w:rsidR="002A3009">
        <w:rPr>
          <w:rFonts w:eastAsia="Times New Roman"/>
        </w:rPr>
        <w:t xml:space="preserve"> view these guidelines as a </w:t>
      </w:r>
      <w:r w:rsidR="002A3009" w:rsidRPr="000F5CBD">
        <w:rPr>
          <w:rFonts w:eastAsia="Times New Roman"/>
          <w:i/>
        </w:rPr>
        <w:t>“living document”,</w:t>
      </w:r>
      <w:r w:rsidR="002A3009">
        <w:rPr>
          <w:rFonts w:eastAsia="Times New Roman"/>
        </w:rPr>
        <w:t xml:space="preserve"> </w:t>
      </w:r>
      <w:r w:rsidR="0094344F">
        <w:rPr>
          <w:rFonts w:eastAsia="Times New Roman"/>
        </w:rPr>
        <w:t xml:space="preserve">understanding that </w:t>
      </w:r>
      <w:r w:rsidR="00501D64">
        <w:rPr>
          <w:rFonts w:eastAsia="Times New Roman"/>
        </w:rPr>
        <w:t>they</w:t>
      </w:r>
      <w:r w:rsidR="005F371A">
        <w:rPr>
          <w:rFonts w:eastAsia="Times New Roman"/>
        </w:rPr>
        <w:t xml:space="preserve"> may</w:t>
      </w:r>
      <w:r w:rsidR="0094344F">
        <w:rPr>
          <w:rFonts w:eastAsia="Times New Roman"/>
        </w:rPr>
        <w:t xml:space="preserve"> </w:t>
      </w:r>
      <w:r w:rsidR="000F5CBD">
        <w:rPr>
          <w:rFonts w:eastAsia="Times New Roman"/>
        </w:rPr>
        <w:t xml:space="preserve">require </w:t>
      </w:r>
      <w:r w:rsidR="0094344F">
        <w:rPr>
          <w:rFonts w:eastAsia="Times New Roman"/>
        </w:rPr>
        <w:t>periodic updating</w:t>
      </w:r>
      <w:r w:rsidR="00CC2E12">
        <w:rPr>
          <w:rFonts w:eastAsia="Times New Roman"/>
        </w:rPr>
        <w:t xml:space="preserve"> as storage technology and the types of data we generate evolve</w:t>
      </w:r>
      <w:r w:rsidR="0094344F">
        <w:rPr>
          <w:rFonts w:eastAsia="Times New Roman"/>
        </w:rPr>
        <w:t xml:space="preserve">. </w:t>
      </w:r>
      <w:r w:rsidR="002A3009">
        <w:rPr>
          <w:rFonts w:eastAsia="Times New Roman"/>
        </w:rPr>
        <w:t xml:space="preserve"> </w:t>
      </w:r>
    </w:p>
    <w:p w:rsidR="00AA0ABB" w:rsidRPr="00AA0ABB" w:rsidRDefault="00AA0ABB" w:rsidP="00AA0ABB">
      <w:pPr>
        <w:spacing w:after="200"/>
        <w:rPr>
          <w:rFonts w:eastAsia="Times New Roman"/>
        </w:rPr>
      </w:pPr>
      <w:r w:rsidRPr="00AA0ABB">
        <w:rPr>
          <w:rFonts w:eastAsia="Times New Roman"/>
        </w:rPr>
        <w:t>In recognition of the specialized need for storage o</w:t>
      </w:r>
      <w:r w:rsidR="00A94BDA">
        <w:rPr>
          <w:rFonts w:eastAsia="Times New Roman"/>
        </w:rPr>
        <w:t>f publication-</w:t>
      </w:r>
      <w:r w:rsidRPr="00AA0ABB">
        <w:rPr>
          <w:rFonts w:eastAsia="Times New Roman"/>
        </w:rPr>
        <w:t xml:space="preserve">related data, we </w:t>
      </w:r>
      <w:r w:rsidR="00A94BDA">
        <w:rPr>
          <w:rFonts w:eastAsia="Times New Roman"/>
        </w:rPr>
        <w:t xml:space="preserve">created a </w:t>
      </w:r>
      <w:r w:rsidRPr="00AA0ABB">
        <w:rPr>
          <w:rFonts w:eastAsia="Times New Roman"/>
        </w:rPr>
        <w:t xml:space="preserve">dedicated archive whose purpose is to permanently house all relevant files, figures, and tables that are linked to individual publications.  </w:t>
      </w:r>
      <w:r w:rsidR="00A94BDA">
        <w:rPr>
          <w:rFonts w:eastAsia="Times New Roman"/>
        </w:rPr>
        <w:t>The publication archive is situated on the Pulmonary Center Y drive (“</w:t>
      </w:r>
      <w:r w:rsidR="00A94BDA" w:rsidRPr="00A94BDA">
        <w:rPr>
          <w:rFonts w:eastAsia="Times New Roman"/>
          <w:i/>
        </w:rPr>
        <w:t>Pulmonary Center</w:t>
      </w:r>
      <w:r w:rsidR="00A94BDA">
        <w:rPr>
          <w:rFonts w:eastAsia="Times New Roman"/>
          <w:i/>
        </w:rPr>
        <w:t xml:space="preserve"> </w:t>
      </w:r>
      <w:r w:rsidR="00A94BDA" w:rsidRPr="00A94BDA">
        <w:rPr>
          <w:rFonts w:eastAsia="Times New Roman"/>
          <w:i/>
        </w:rPr>
        <w:t>-</w:t>
      </w:r>
      <w:r w:rsidR="00A94BDA">
        <w:rPr>
          <w:rFonts w:eastAsia="Times New Roman"/>
          <w:i/>
        </w:rPr>
        <w:t xml:space="preserve"> A</w:t>
      </w:r>
      <w:r w:rsidR="00A94BDA" w:rsidRPr="00A94BDA">
        <w:rPr>
          <w:rFonts w:eastAsia="Times New Roman"/>
          <w:i/>
        </w:rPr>
        <w:t>rchive</w:t>
      </w:r>
      <w:r w:rsidR="00A94BDA">
        <w:rPr>
          <w:rFonts w:eastAsia="Times New Roman"/>
          <w:i/>
        </w:rPr>
        <w:t>”</w:t>
      </w:r>
      <w:r w:rsidR="00A94BDA">
        <w:rPr>
          <w:rFonts w:eastAsia="Times New Roman"/>
        </w:rPr>
        <w:t>).  Access is</w:t>
      </w:r>
      <w:bookmarkStart w:id="0" w:name="_GoBack"/>
      <w:bookmarkEnd w:id="0"/>
      <w:r w:rsidR="00A94BDA">
        <w:rPr>
          <w:rFonts w:eastAsia="Times New Roman"/>
        </w:rPr>
        <w:t xml:space="preserve"> granted upon request through the Center administrative office for all PIs. </w:t>
      </w:r>
      <w:r w:rsidRPr="00AA0ABB">
        <w:rPr>
          <w:rFonts w:eastAsia="Times New Roman"/>
        </w:rPr>
        <w:t xml:space="preserve">Upon publication acceptance, it is the responsibility of PIs </w:t>
      </w:r>
      <w:r w:rsidR="0007356E">
        <w:rPr>
          <w:rFonts w:eastAsia="Times New Roman"/>
        </w:rPr>
        <w:t>and lead author</w:t>
      </w:r>
      <w:r w:rsidR="00921466">
        <w:rPr>
          <w:rFonts w:eastAsia="Times New Roman"/>
        </w:rPr>
        <w:t>s</w:t>
      </w:r>
      <w:r w:rsidR="0007356E">
        <w:rPr>
          <w:rFonts w:eastAsia="Times New Roman"/>
        </w:rPr>
        <w:t xml:space="preserve"> to transfer a zip file containing the final manuscript</w:t>
      </w:r>
      <w:r w:rsidR="00E154B3">
        <w:rPr>
          <w:rFonts w:eastAsia="Times New Roman"/>
        </w:rPr>
        <w:t xml:space="preserve"> and </w:t>
      </w:r>
      <w:r w:rsidR="0007356E">
        <w:rPr>
          <w:rFonts w:eastAsia="Times New Roman"/>
        </w:rPr>
        <w:t xml:space="preserve">all </w:t>
      </w:r>
      <w:r w:rsidRPr="00AA0ABB">
        <w:rPr>
          <w:rFonts w:eastAsia="Times New Roman"/>
        </w:rPr>
        <w:t>related data</w:t>
      </w:r>
      <w:r w:rsidR="00E154B3">
        <w:rPr>
          <w:rFonts w:eastAsia="Times New Roman"/>
        </w:rPr>
        <w:t xml:space="preserve">.  The file should contain all </w:t>
      </w:r>
      <w:r w:rsidR="0007356E">
        <w:rPr>
          <w:rFonts w:eastAsia="Times New Roman"/>
        </w:rPr>
        <w:t xml:space="preserve">figures starting with the original </w:t>
      </w:r>
      <w:r w:rsidR="00D46CE1">
        <w:rPr>
          <w:rFonts w:eastAsia="Times New Roman"/>
        </w:rPr>
        <w:t>image</w:t>
      </w:r>
      <w:r w:rsidR="0007356E">
        <w:rPr>
          <w:rFonts w:eastAsia="Times New Roman"/>
        </w:rPr>
        <w:t xml:space="preserve"> and all </w:t>
      </w:r>
      <w:r w:rsidR="00D46CE1">
        <w:rPr>
          <w:rFonts w:eastAsia="Times New Roman"/>
        </w:rPr>
        <w:t xml:space="preserve">subsequent </w:t>
      </w:r>
      <w:r w:rsidR="0007356E">
        <w:rPr>
          <w:rFonts w:eastAsia="Times New Roman"/>
        </w:rPr>
        <w:t xml:space="preserve">iterations </w:t>
      </w:r>
      <w:r w:rsidR="00D46CE1">
        <w:rPr>
          <w:rFonts w:eastAsia="Times New Roman"/>
        </w:rPr>
        <w:t xml:space="preserve">that led </w:t>
      </w:r>
      <w:r w:rsidR="0007356E">
        <w:rPr>
          <w:rFonts w:eastAsia="Times New Roman"/>
        </w:rPr>
        <w:t xml:space="preserve">to the final </w:t>
      </w:r>
      <w:r w:rsidR="00D46CE1">
        <w:rPr>
          <w:rFonts w:eastAsia="Times New Roman"/>
        </w:rPr>
        <w:t xml:space="preserve">published </w:t>
      </w:r>
      <w:r w:rsidR="0007356E">
        <w:rPr>
          <w:rFonts w:eastAsia="Times New Roman"/>
        </w:rPr>
        <w:t>figure</w:t>
      </w:r>
      <w:r w:rsidR="00E154B3">
        <w:rPr>
          <w:rFonts w:eastAsia="Times New Roman"/>
        </w:rPr>
        <w:t>.</w:t>
      </w:r>
      <w:r w:rsidRPr="00AA0ABB">
        <w:rPr>
          <w:rFonts w:eastAsia="Times New Roman"/>
        </w:rPr>
        <w:t xml:space="preserve"> </w:t>
      </w:r>
      <w:r w:rsidR="0007356E">
        <w:rPr>
          <w:rFonts w:eastAsia="Times New Roman"/>
        </w:rPr>
        <w:t>The files should be named to indicate the author</w:t>
      </w:r>
      <w:r w:rsidR="00D46CE1">
        <w:rPr>
          <w:rFonts w:eastAsia="Times New Roman"/>
        </w:rPr>
        <w:t>s</w:t>
      </w:r>
      <w:r w:rsidR="0007356E">
        <w:rPr>
          <w:rFonts w:eastAsia="Times New Roman"/>
        </w:rPr>
        <w:t>, dat</w:t>
      </w:r>
      <w:r w:rsidR="00D46CE1">
        <w:rPr>
          <w:rFonts w:eastAsia="Times New Roman"/>
        </w:rPr>
        <w:t>e</w:t>
      </w:r>
      <w:r w:rsidR="0007356E">
        <w:rPr>
          <w:rFonts w:eastAsia="Times New Roman"/>
        </w:rPr>
        <w:t xml:space="preserve"> of </w:t>
      </w:r>
      <w:r w:rsidR="00D46CE1">
        <w:rPr>
          <w:rFonts w:eastAsia="Times New Roman"/>
        </w:rPr>
        <w:t>acceptance/</w:t>
      </w:r>
      <w:r w:rsidR="0007356E">
        <w:rPr>
          <w:rFonts w:eastAsia="Times New Roman"/>
        </w:rPr>
        <w:t>publication, and journal</w:t>
      </w:r>
      <w:r w:rsidR="00E154B3">
        <w:rPr>
          <w:rFonts w:eastAsia="Times New Roman"/>
        </w:rPr>
        <w:t>.</w:t>
      </w:r>
    </w:p>
    <w:p w:rsidR="00AA0ABB" w:rsidRDefault="00AA0ABB"/>
    <w:p w:rsidR="00E154B3" w:rsidRPr="00445FD2" w:rsidRDefault="00E154B3">
      <w:pPr>
        <w:rPr>
          <w:b/>
          <w:smallCaps/>
        </w:rPr>
      </w:pPr>
      <w:r w:rsidRPr="00445FD2">
        <w:rPr>
          <w:b/>
          <w:smallCaps/>
        </w:rPr>
        <w:t>CLINICAL DATA</w:t>
      </w:r>
      <w:r w:rsidR="00445FD2" w:rsidRPr="00445FD2">
        <w:rPr>
          <w:b/>
          <w:smallCaps/>
        </w:rPr>
        <w:t xml:space="preserve"> STORAGE GUIDELINES</w:t>
      </w:r>
    </w:p>
    <w:p w:rsidR="004B591F" w:rsidRPr="00AA0ABB" w:rsidRDefault="004B591F"/>
    <w:p w:rsidR="00AA0ABB" w:rsidRPr="00613EF6" w:rsidRDefault="00AA0ABB" w:rsidP="00AA0ABB">
      <w:pPr>
        <w:pStyle w:val="ListParagraph"/>
        <w:numPr>
          <w:ilvl w:val="0"/>
          <w:numId w:val="4"/>
        </w:numPr>
        <w:rPr>
          <w:b/>
        </w:rPr>
      </w:pPr>
      <w:r w:rsidRPr="00613EF6">
        <w:rPr>
          <w:b/>
        </w:rPr>
        <w:t>Physical Storage</w:t>
      </w:r>
    </w:p>
    <w:p w:rsidR="00AA0ABB" w:rsidRPr="00AA0ABB" w:rsidRDefault="00AA0ABB" w:rsidP="0007356E">
      <w:pPr>
        <w:pStyle w:val="ListParagraph"/>
        <w:numPr>
          <w:ilvl w:val="1"/>
          <w:numId w:val="4"/>
        </w:numPr>
      </w:pPr>
      <w:r w:rsidRPr="00AA0ABB">
        <w:t>Funding source and IRB regulations must be followed</w:t>
      </w:r>
      <w:r w:rsidR="00445FD2">
        <w:t>.</w:t>
      </w:r>
    </w:p>
    <w:p w:rsidR="00AA0ABB" w:rsidRPr="00AA0ABB" w:rsidRDefault="00AA0ABB" w:rsidP="00AA0ABB">
      <w:pPr>
        <w:pStyle w:val="ListParagraph"/>
        <w:numPr>
          <w:ilvl w:val="1"/>
          <w:numId w:val="4"/>
        </w:numPr>
      </w:pPr>
      <w:r w:rsidRPr="00AA0ABB">
        <w:t>Paper forms (e.g. consent documents and surveys) should be converted to electronic form</w:t>
      </w:r>
      <w:r w:rsidR="00613EF6">
        <w:t>,</w:t>
      </w:r>
      <w:r w:rsidRPr="00AA0ABB">
        <w:t xml:space="preserve"> if possible</w:t>
      </w:r>
      <w:r w:rsidR="00445FD2">
        <w:t>.</w:t>
      </w:r>
    </w:p>
    <w:p w:rsidR="00AA0ABB" w:rsidRDefault="00613EF6" w:rsidP="00AA0ABB">
      <w:pPr>
        <w:pStyle w:val="ListParagraph"/>
        <w:numPr>
          <w:ilvl w:val="1"/>
          <w:numId w:val="4"/>
        </w:numPr>
      </w:pPr>
      <w:r>
        <w:t xml:space="preserve">PI must provide </w:t>
      </w:r>
      <w:r w:rsidR="00AA0ABB" w:rsidRPr="00AA0ABB">
        <w:t>clear guideline</w:t>
      </w:r>
      <w:r>
        <w:t>s on the manner in which data are</w:t>
      </w:r>
      <w:r w:rsidR="00AA0ABB" w:rsidRPr="00AA0ABB">
        <w:t xml:space="preserve"> stored (e.g. personal computers</w:t>
      </w:r>
      <w:r w:rsidR="000F7C55">
        <w:t>, BU desktops, networked drives</w:t>
      </w:r>
      <w:r w:rsidR="00AA0ABB" w:rsidRPr="00AA0ABB">
        <w:t xml:space="preserve"> etc.)</w:t>
      </w:r>
      <w:r w:rsidR="00445FD2">
        <w:t>.</w:t>
      </w:r>
    </w:p>
    <w:p w:rsidR="001D2646" w:rsidRPr="00AA0ABB" w:rsidRDefault="001D2646" w:rsidP="001D2646">
      <w:pPr>
        <w:pStyle w:val="ListParagraph"/>
        <w:ind w:left="1440"/>
      </w:pPr>
    </w:p>
    <w:p w:rsidR="00AA0ABB" w:rsidRPr="00613EF6" w:rsidRDefault="00AA0ABB" w:rsidP="00AA0ABB">
      <w:pPr>
        <w:pStyle w:val="ListParagraph"/>
        <w:numPr>
          <w:ilvl w:val="0"/>
          <w:numId w:val="4"/>
        </w:numPr>
        <w:rPr>
          <w:b/>
        </w:rPr>
      </w:pPr>
      <w:r w:rsidRPr="00613EF6">
        <w:rPr>
          <w:b/>
        </w:rPr>
        <w:t>Backup</w:t>
      </w:r>
    </w:p>
    <w:p w:rsidR="00AA0ABB" w:rsidRPr="00AA0ABB" w:rsidRDefault="00AA0ABB" w:rsidP="006B71E4">
      <w:pPr>
        <w:pStyle w:val="ListParagraph"/>
        <w:numPr>
          <w:ilvl w:val="1"/>
          <w:numId w:val="4"/>
        </w:numPr>
      </w:pPr>
      <w:r w:rsidRPr="00AA0ABB">
        <w:t>Funding source and IRB regulations must be followed</w:t>
      </w:r>
      <w:r w:rsidR="00445FD2">
        <w:t>.</w:t>
      </w:r>
    </w:p>
    <w:p w:rsidR="00AA0ABB" w:rsidRPr="00AA0ABB" w:rsidRDefault="00AA0ABB" w:rsidP="006B71E4">
      <w:pPr>
        <w:pStyle w:val="ListParagraph"/>
        <w:numPr>
          <w:ilvl w:val="1"/>
          <w:numId w:val="4"/>
        </w:numPr>
      </w:pPr>
      <w:r w:rsidRPr="00AA0ABB">
        <w:t>PI will have clear guidelines for what information is stored in backups</w:t>
      </w:r>
      <w:r w:rsidR="000F7C55">
        <w:t>.</w:t>
      </w:r>
    </w:p>
    <w:p w:rsidR="001D2646" w:rsidRDefault="00AA0ABB" w:rsidP="00AA0ABB">
      <w:pPr>
        <w:pStyle w:val="ListParagraph"/>
        <w:numPr>
          <w:ilvl w:val="1"/>
          <w:numId w:val="4"/>
        </w:numPr>
      </w:pPr>
      <w:r w:rsidRPr="00AA0ABB">
        <w:t xml:space="preserve">A back up of data should be maintained on a BU </w:t>
      </w:r>
      <w:r w:rsidR="00613EF6">
        <w:t>managed</w:t>
      </w:r>
      <w:r w:rsidRPr="00AA0ABB">
        <w:t xml:space="preserve"> system</w:t>
      </w:r>
      <w:r w:rsidR="001D2646">
        <w:t>.</w:t>
      </w:r>
    </w:p>
    <w:p w:rsidR="00AA0ABB" w:rsidRPr="00AA0ABB" w:rsidRDefault="00AA0ABB" w:rsidP="001D2646">
      <w:pPr>
        <w:pStyle w:val="ListParagraph"/>
        <w:ind w:left="1440"/>
      </w:pPr>
      <w:r w:rsidRPr="00AA0ABB">
        <w:t xml:space="preserve"> </w:t>
      </w:r>
    </w:p>
    <w:p w:rsidR="00AA0ABB" w:rsidRPr="00613EF6" w:rsidRDefault="00AA0ABB" w:rsidP="00AA0ABB">
      <w:pPr>
        <w:pStyle w:val="ListParagraph"/>
        <w:numPr>
          <w:ilvl w:val="0"/>
          <w:numId w:val="4"/>
        </w:numPr>
        <w:rPr>
          <w:b/>
        </w:rPr>
      </w:pPr>
      <w:r w:rsidRPr="00613EF6">
        <w:rPr>
          <w:b/>
        </w:rPr>
        <w:t>Content</w:t>
      </w:r>
    </w:p>
    <w:p w:rsidR="00AA0ABB" w:rsidRPr="00AA0ABB" w:rsidRDefault="00AA0ABB" w:rsidP="00AA0ABB">
      <w:pPr>
        <w:pStyle w:val="ListParagraph"/>
        <w:numPr>
          <w:ilvl w:val="1"/>
          <w:numId w:val="4"/>
        </w:numPr>
      </w:pPr>
      <w:r w:rsidRPr="00AA0ABB">
        <w:t>Funding source and IRB regulations must be followed</w:t>
      </w:r>
      <w:r w:rsidR="00445FD2">
        <w:t>.</w:t>
      </w:r>
    </w:p>
    <w:p w:rsidR="00AA0ABB" w:rsidRPr="00AA0ABB" w:rsidRDefault="00AA0ABB" w:rsidP="00AA0ABB">
      <w:pPr>
        <w:pStyle w:val="ListParagraph"/>
        <w:numPr>
          <w:ilvl w:val="1"/>
          <w:numId w:val="4"/>
        </w:numPr>
      </w:pPr>
      <w:r w:rsidRPr="00AA0ABB">
        <w:t>PI will determine how daily work</w:t>
      </w:r>
      <w:r w:rsidR="006432C0">
        <w:t>-loa</w:t>
      </w:r>
      <w:r w:rsidRPr="00AA0ABB">
        <w:t>d is maintained and annotated</w:t>
      </w:r>
      <w:r w:rsidR="00445FD2">
        <w:t>.</w:t>
      </w:r>
    </w:p>
    <w:p w:rsidR="00AA0ABB" w:rsidRDefault="00613EF6" w:rsidP="00AA0ABB">
      <w:pPr>
        <w:pStyle w:val="ListParagraph"/>
        <w:numPr>
          <w:ilvl w:val="1"/>
          <w:numId w:val="4"/>
        </w:numPr>
      </w:pPr>
      <w:r>
        <w:t>Original analyse</w:t>
      </w:r>
      <w:r w:rsidR="00AA0ABB" w:rsidRPr="00AA0ABB">
        <w:t xml:space="preserve">s, images, and databases should be maintained </w:t>
      </w:r>
      <w:r>
        <w:t xml:space="preserve">long-term </w:t>
      </w:r>
      <w:r w:rsidR="00AA0ABB" w:rsidRPr="00AA0ABB">
        <w:t>without alternations (‘save as’ instead of ‘save’)</w:t>
      </w:r>
      <w:r w:rsidR="00445FD2">
        <w:t>.</w:t>
      </w:r>
    </w:p>
    <w:p w:rsidR="001D2646" w:rsidRPr="00AA0ABB" w:rsidRDefault="001D2646" w:rsidP="001D2646">
      <w:pPr>
        <w:pStyle w:val="ListParagraph"/>
        <w:ind w:left="1440"/>
      </w:pPr>
    </w:p>
    <w:p w:rsidR="00AA0ABB" w:rsidRPr="00613EF6" w:rsidRDefault="00AA0ABB" w:rsidP="00AA0ABB">
      <w:pPr>
        <w:pStyle w:val="ListParagraph"/>
        <w:numPr>
          <w:ilvl w:val="0"/>
          <w:numId w:val="4"/>
        </w:numPr>
        <w:rPr>
          <w:b/>
        </w:rPr>
      </w:pPr>
      <w:r w:rsidRPr="00613EF6">
        <w:rPr>
          <w:b/>
        </w:rPr>
        <w:t xml:space="preserve">Duration </w:t>
      </w:r>
    </w:p>
    <w:p w:rsidR="00AA0ABB" w:rsidRPr="00AA0ABB" w:rsidRDefault="00AA0ABB" w:rsidP="00AA0ABB">
      <w:pPr>
        <w:pStyle w:val="ListParagraph"/>
        <w:numPr>
          <w:ilvl w:val="1"/>
          <w:numId w:val="4"/>
        </w:numPr>
      </w:pPr>
      <w:r w:rsidRPr="00AA0ABB">
        <w:t>Funding source and IRB regulations must be followed</w:t>
      </w:r>
      <w:r w:rsidR="00445FD2">
        <w:t>.</w:t>
      </w:r>
    </w:p>
    <w:p w:rsidR="00AA0ABB" w:rsidRDefault="00AA0ABB" w:rsidP="00AA0ABB">
      <w:pPr>
        <w:pStyle w:val="ListParagraph"/>
        <w:numPr>
          <w:ilvl w:val="1"/>
          <w:numId w:val="4"/>
        </w:numPr>
      </w:pPr>
      <w:r w:rsidRPr="00AA0ABB">
        <w:t>De-identified data should be maintained in backup format for as long as possible</w:t>
      </w:r>
      <w:r w:rsidR="00445FD2">
        <w:t>.</w:t>
      </w:r>
    </w:p>
    <w:p w:rsidR="001D2646" w:rsidRPr="00AA0ABB" w:rsidRDefault="001D2646" w:rsidP="001D2646">
      <w:pPr>
        <w:pStyle w:val="ListParagraph"/>
        <w:ind w:left="1440"/>
      </w:pPr>
    </w:p>
    <w:p w:rsidR="00AA0ABB" w:rsidRPr="00613EF6" w:rsidRDefault="00AA0ABB" w:rsidP="00BB049E">
      <w:pPr>
        <w:pStyle w:val="ListParagraph"/>
        <w:numPr>
          <w:ilvl w:val="0"/>
          <w:numId w:val="4"/>
        </w:numPr>
        <w:rPr>
          <w:b/>
        </w:rPr>
      </w:pPr>
      <w:r w:rsidRPr="00AA0ABB">
        <w:t xml:space="preserve"> </w:t>
      </w:r>
      <w:r w:rsidR="003D483F" w:rsidRPr="00613EF6">
        <w:rPr>
          <w:b/>
        </w:rPr>
        <w:t>Personnel Transition</w:t>
      </w:r>
      <w:r w:rsidR="00613EF6">
        <w:rPr>
          <w:b/>
        </w:rPr>
        <w:t>s</w:t>
      </w:r>
    </w:p>
    <w:p w:rsidR="00AA0ABB" w:rsidRDefault="00AA0ABB" w:rsidP="006432C0">
      <w:pPr>
        <w:pStyle w:val="ListParagraph"/>
        <w:numPr>
          <w:ilvl w:val="1"/>
          <w:numId w:val="4"/>
        </w:numPr>
      </w:pPr>
      <w:r w:rsidRPr="00AA0ABB">
        <w:t>Initial meeting with PI should define guidelines for data management and storage</w:t>
      </w:r>
      <w:r w:rsidR="006432C0">
        <w:t>.</w:t>
      </w:r>
      <w:r w:rsidRPr="00AA0ABB">
        <w:t xml:space="preserve"> </w:t>
      </w:r>
    </w:p>
    <w:p w:rsidR="00AA0ABB" w:rsidRPr="00AA0ABB" w:rsidRDefault="003D483F" w:rsidP="001D2646">
      <w:pPr>
        <w:ind w:left="1440"/>
      </w:pPr>
      <w:r w:rsidRPr="00AA0ABB">
        <w:lastRenderedPageBreak/>
        <w:t xml:space="preserve">Exit meeting with PI should include </w:t>
      </w:r>
      <w:r w:rsidR="00613EF6">
        <w:t xml:space="preserve">pass-off </w:t>
      </w:r>
      <w:r w:rsidR="006432C0">
        <w:t>transition of all research-</w:t>
      </w:r>
      <w:r w:rsidRPr="00AA0ABB">
        <w:t>related data in some format (e.g. zip file, USB drive, DVD, etc</w:t>
      </w:r>
      <w:r w:rsidR="00613EF6">
        <w:t>.</w:t>
      </w:r>
      <w:r w:rsidRPr="00AA0ABB">
        <w:t>) with clear inst</w:t>
      </w:r>
      <w:r w:rsidR="00AA0ABB" w:rsidRPr="00AA0ABB">
        <w:t xml:space="preserve">ructions on how data </w:t>
      </w:r>
      <w:r w:rsidR="00613EF6">
        <w:t>will be</w:t>
      </w:r>
      <w:r w:rsidR="00AA0ABB" w:rsidRPr="00AA0ABB">
        <w:t xml:space="preserve"> stored</w:t>
      </w:r>
      <w:r w:rsidR="00445FD2">
        <w:t>.</w:t>
      </w:r>
    </w:p>
    <w:p w:rsidR="003D483F" w:rsidRDefault="003D483F" w:rsidP="0007356E">
      <w:pPr>
        <w:pStyle w:val="ListParagraph"/>
        <w:numPr>
          <w:ilvl w:val="1"/>
          <w:numId w:val="4"/>
        </w:numPr>
      </w:pPr>
      <w:r w:rsidRPr="00AA0ABB">
        <w:t xml:space="preserve">A record will be maintained as to who has used each computer (via BU IT Tag) </w:t>
      </w:r>
      <w:r w:rsidR="00445FD2">
        <w:t xml:space="preserve">and </w:t>
      </w:r>
      <w:r w:rsidRPr="00AA0ABB">
        <w:t>for which dates. Hard drives need not be wiped when personnel leave but confidential data (e.g. data with identifiers)</w:t>
      </w:r>
      <w:r w:rsidR="00C93ECD" w:rsidRPr="00AA0ABB">
        <w:t xml:space="preserve"> should be removed and transitioned back to the PI.</w:t>
      </w:r>
    </w:p>
    <w:p w:rsidR="00613EF6" w:rsidRDefault="00613EF6" w:rsidP="00613EF6">
      <w:pPr>
        <w:pStyle w:val="ListParagraph"/>
      </w:pPr>
    </w:p>
    <w:p w:rsidR="00E154B3" w:rsidRDefault="00E154B3" w:rsidP="00E154B3"/>
    <w:p w:rsidR="001D2646" w:rsidRPr="001D2646" w:rsidRDefault="001D2646" w:rsidP="00E154B3">
      <w:pPr>
        <w:rPr>
          <w:b/>
        </w:rPr>
      </w:pPr>
      <w:r w:rsidRPr="001D2646">
        <w:rPr>
          <w:b/>
        </w:rPr>
        <w:t>BENCH RESEARCH DATA</w:t>
      </w:r>
      <w:r w:rsidR="00445FD2">
        <w:rPr>
          <w:b/>
        </w:rPr>
        <w:t xml:space="preserve"> STORAGE GUIDELINES</w:t>
      </w:r>
    </w:p>
    <w:p w:rsidR="00E154B3" w:rsidRDefault="00E154B3" w:rsidP="00E154B3"/>
    <w:p w:rsidR="00E154B3" w:rsidRDefault="00E154B3" w:rsidP="00E154B3">
      <w:r>
        <w:t>•</w:t>
      </w:r>
      <w:r>
        <w:tab/>
      </w:r>
      <w:r w:rsidRPr="00613EF6">
        <w:rPr>
          <w:b/>
        </w:rPr>
        <w:t>Physical Storage</w:t>
      </w:r>
    </w:p>
    <w:p w:rsidR="00E154B3" w:rsidRDefault="001D2646" w:rsidP="001D2646">
      <w:pPr>
        <w:ind w:left="1440" w:hanging="720"/>
      </w:pPr>
      <w:r>
        <w:t xml:space="preserve">      </w:t>
      </w:r>
      <w:r w:rsidR="00E154B3">
        <w:t>o</w:t>
      </w:r>
      <w:r w:rsidR="00E154B3">
        <w:tab/>
        <w:t xml:space="preserve">All data should be stored in lab notebooks and/or computer files in a location that is safe and easily accessible by current and future laboratory members. Digital archives should be maintained in permanent locations whereas portable devices (e.g., laptops and flash drives) are discouraged for use as a long-term storage medium.  </w:t>
      </w:r>
    </w:p>
    <w:p w:rsidR="00613EF6" w:rsidRDefault="00613EF6" w:rsidP="001D2646">
      <w:pPr>
        <w:ind w:left="1440" w:hanging="720"/>
      </w:pPr>
    </w:p>
    <w:p w:rsidR="00E154B3" w:rsidRDefault="00E154B3" w:rsidP="00E154B3">
      <w:r>
        <w:t>•</w:t>
      </w:r>
      <w:r>
        <w:tab/>
      </w:r>
      <w:r w:rsidRPr="00613EF6">
        <w:rPr>
          <w:b/>
        </w:rPr>
        <w:t>Backup</w:t>
      </w:r>
    </w:p>
    <w:p w:rsidR="001D2646" w:rsidRDefault="00E154B3" w:rsidP="001D2646">
      <w:pPr>
        <w:ind w:left="1440" w:hanging="420"/>
      </w:pPr>
      <w:r>
        <w:t>o</w:t>
      </w:r>
      <w:r>
        <w:tab/>
        <w:t xml:space="preserve">Digital data should be retained in no less than two permanent locations such as a </w:t>
      </w:r>
    </w:p>
    <w:p w:rsidR="00E154B3" w:rsidRDefault="00E154B3" w:rsidP="001D2646">
      <w:pPr>
        <w:ind w:left="1440"/>
      </w:pPr>
      <w:r>
        <w:t>BU desktop computer and (preferably) a BU secure network drive (Y drive).</w:t>
      </w:r>
    </w:p>
    <w:p w:rsidR="00613EF6" w:rsidRDefault="00613EF6" w:rsidP="001D2646">
      <w:pPr>
        <w:ind w:left="1440"/>
      </w:pPr>
    </w:p>
    <w:p w:rsidR="00E154B3" w:rsidRDefault="00E154B3" w:rsidP="00E154B3">
      <w:r>
        <w:t>•</w:t>
      </w:r>
      <w:r>
        <w:tab/>
      </w:r>
      <w:r w:rsidRPr="00613EF6">
        <w:rPr>
          <w:b/>
        </w:rPr>
        <w:t>Content</w:t>
      </w:r>
    </w:p>
    <w:p w:rsidR="00E154B3" w:rsidRDefault="00E154B3" w:rsidP="001D2646">
      <w:pPr>
        <w:ind w:left="1440" w:hanging="420"/>
      </w:pPr>
      <w:r>
        <w:t>o</w:t>
      </w:r>
      <w:r>
        <w:tab/>
        <w:t>Records should contain experimental information and raw data in as much detail as reasonably possible, and should be sufficient to reprod</w:t>
      </w:r>
      <w:r w:rsidR="00445FD2">
        <w:t>uce all experimental conditions</w:t>
      </w:r>
      <w:r>
        <w:t>.  Content should include but is not limited to the following: experimental design, materials used, raw data, and initial interpretations/conclusions. It is expected that entries are made in a timely manner.</w:t>
      </w:r>
    </w:p>
    <w:p w:rsidR="00613EF6" w:rsidRDefault="00613EF6" w:rsidP="001D2646">
      <w:pPr>
        <w:ind w:left="1440" w:hanging="420"/>
      </w:pPr>
    </w:p>
    <w:p w:rsidR="00E154B3" w:rsidRDefault="00E154B3" w:rsidP="00E154B3">
      <w:r>
        <w:t>•</w:t>
      </w:r>
      <w:r>
        <w:tab/>
      </w:r>
      <w:r w:rsidRPr="00613EF6">
        <w:rPr>
          <w:b/>
        </w:rPr>
        <w:t>Duration of storage</w:t>
      </w:r>
    </w:p>
    <w:p w:rsidR="00E154B3" w:rsidRDefault="00E154B3" w:rsidP="001D2646">
      <w:pPr>
        <w:ind w:left="1440" w:hanging="420"/>
      </w:pPr>
      <w:r>
        <w:t>o</w:t>
      </w:r>
      <w:r w:rsidR="001D2646">
        <w:tab/>
      </w:r>
      <w:r>
        <w:t>All data should be stored as long as reasonably possible, but at a minimum, duration must be compliant with guidelines specified by funding source.</w:t>
      </w:r>
    </w:p>
    <w:p w:rsidR="00613EF6" w:rsidRPr="00613EF6" w:rsidRDefault="00613EF6" w:rsidP="001D2646">
      <w:pPr>
        <w:ind w:left="1440" w:hanging="420"/>
        <w:rPr>
          <w:b/>
        </w:rPr>
      </w:pPr>
    </w:p>
    <w:p w:rsidR="000F5CBD" w:rsidRDefault="00E154B3" w:rsidP="000F5CBD">
      <w:pPr>
        <w:rPr>
          <w:b/>
        </w:rPr>
      </w:pPr>
      <w:r w:rsidRPr="00613EF6">
        <w:rPr>
          <w:b/>
        </w:rPr>
        <w:t>•</w:t>
      </w:r>
      <w:r w:rsidRPr="00613EF6">
        <w:rPr>
          <w:b/>
        </w:rPr>
        <w:tab/>
        <w:t>Personnel transitions</w:t>
      </w:r>
    </w:p>
    <w:p w:rsidR="00E154B3" w:rsidRDefault="000F5CBD" w:rsidP="000F5CBD">
      <w:pPr>
        <w:ind w:left="1440" w:hanging="720"/>
      </w:pPr>
      <w:r>
        <w:t xml:space="preserve">     </w:t>
      </w:r>
      <w:r w:rsidRPr="000F5CBD">
        <w:t>o</w:t>
      </w:r>
      <w:r>
        <w:tab/>
      </w:r>
      <w:r w:rsidR="00E154B3">
        <w:t xml:space="preserve">Expectations and details of data storage and </w:t>
      </w:r>
      <w:r w:rsidR="00C83B3F">
        <w:t>research-</w:t>
      </w:r>
      <w:r w:rsidR="00E154B3">
        <w:t xml:space="preserve">related </w:t>
      </w:r>
      <w:r w:rsidR="00C83B3F">
        <w:t>reagents/</w:t>
      </w:r>
      <w:r w:rsidR="00E154B3">
        <w:t xml:space="preserve"> materials/information should be clarified when new staff members enter the laboratory and should be verified when staff members relinquish their positions and leave the laboratory. To ensure smooth transitions at exit, it is recommended that a </w:t>
      </w:r>
      <w:r w:rsidR="00D013DB">
        <w:t>formalized check-</w:t>
      </w:r>
      <w:r w:rsidR="00E154B3">
        <w:t>out procedure take place.</w:t>
      </w:r>
    </w:p>
    <w:p w:rsidR="00501D64" w:rsidRPr="000F5CBD" w:rsidRDefault="00501D64" w:rsidP="000F5CBD">
      <w:pPr>
        <w:ind w:left="1440" w:hanging="720"/>
        <w:rPr>
          <w:b/>
        </w:rPr>
      </w:pPr>
    </w:p>
    <w:p w:rsidR="000F5CBD" w:rsidRDefault="000F5CBD" w:rsidP="000F5CBD"/>
    <w:p w:rsidR="000F5CBD" w:rsidRDefault="000F5CBD" w:rsidP="000F5CBD"/>
    <w:p w:rsidR="00501D64" w:rsidRDefault="00501D64" w:rsidP="000F5CBD">
      <w:pPr>
        <w:rPr>
          <w:b/>
        </w:rPr>
      </w:pPr>
    </w:p>
    <w:p w:rsidR="00501D64" w:rsidRDefault="00501D64" w:rsidP="000F5CBD">
      <w:pPr>
        <w:rPr>
          <w:b/>
        </w:rPr>
      </w:pPr>
    </w:p>
    <w:p w:rsidR="00501D64" w:rsidRDefault="00501D64" w:rsidP="000F5CBD">
      <w:pPr>
        <w:rPr>
          <w:b/>
        </w:rPr>
      </w:pPr>
    </w:p>
    <w:p w:rsidR="00501D64" w:rsidRDefault="00501D64" w:rsidP="000F5CBD">
      <w:pPr>
        <w:rPr>
          <w:b/>
        </w:rPr>
      </w:pPr>
    </w:p>
    <w:p w:rsidR="000F5CBD" w:rsidRPr="00AA0ABB" w:rsidRDefault="000F5CBD" w:rsidP="000F5CBD">
      <w:r w:rsidRPr="005F371A">
        <w:rPr>
          <w:b/>
        </w:rPr>
        <w:t>Prepared by the Pulmonary Center Committee on Data Storage:</w:t>
      </w:r>
      <w:r>
        <w:t xml:space="preserve">  Alan Fine</w:t>
      </w:r>
      <w:r w:rsidR="005F371A">
        <w:t xml:space="preserve">, Gabriela Fernandez, Lisa Gigalis, Anuj Mehta, Timothy Norman, Maria Catalina Perdomo, Lee Quinton, Nicole </w:t>
      </w:r>
      <w:r w:rsidR="0092655A">
        <w:t>Stauffer</w:t>
      </w:r>
      <w:r w:rsidR="005F371A">
        <w:t>, and Gregory Wasserman.</w:t>
      </w:r>
    </w:p>
    <w:sectPr w:rsidR="000F5CBD" w:rsidRPr="00AA0ABB" w:rsidSect="001D264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94662E"/>
    <w:multiLevelType w:val="hybridMultilevel"/>
    <w:tmpl w:val="FA8C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109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102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1F"/>
    <w:rsid w:val="00004671"/>
    <w:rsid w:val="00005E2A"/>
    <w:rsid w:val="00006093"/>
    <w:rsid w:val="00007846"/>
    <w:rsid w:val="000179EE"/>
    <w:rsid w:val="000214B5"/>
    <w:rsid w:val="00021E02"/>
    <w:rsid w:val="00023888"/>
    <w:rsid w:val="0002529C"/>
    <w:rsid w:val="00037BCD"/>
    <w:rsid w:val="0004442F"/>
    <w:rsid w:val="000476A8"/>
    <w:rsid w:val="00055E99"/>
    <w:rsid w:val="00063F20"/>
    <w:rsid w:val="0006562F"/>
    <w:rsid w:val="0007356E"/>
    <w:rsid w:val="000874B0"/>
    <w:rsid w:val="00087664"/>
    <w:rsid w:val="000A5374"/>
    <w:rsid w:val="000A7B38"/>
    <w:rsid w:val="000B6BEC"/>
    <w:rsid w:val="000C0A29"/>
    <w:rsid w:val="000C4252"/>
    <w:rsid w:val="000C4A35"/>
    <w:rsid w:val="000F5CBD"/>
    <w:rsid w:val="000F6E32"/>
    <w:rsid w:val="000F7C55"/>
    <w:rsid w:val="00111B4D"/>
    <w:rsid w:val="00127289"/>
    <w:rsid w:val="001507DD"/>
    <w:rsid w:val="00155169"/>
    <w:rsid w:val="001779B0"/>
    <w:rsid w:val="00185667"/>
    <w:rsid w:val="00193A35"/>
    <w:rsid w:val="001A01CC"/>
    <w:rsid w:val="001A23BB"/>
    <w:rsid w:val="001A7943"/>
    <w:rsid w:val="001B438C"/>
    <w:rsid w:val="001B5841"/>
    <w:rsid w:val="001B76F7"/>
    <w:rsid w:val="001C4369"/>
    <w:rsid w:val="001C6607"/>
    <w:rsid w:val="001D2646"/>
    <w:rsid w:val="001E2321"/>
    <w:rsid w:val="001F368B"/>
    <w:rsid w:val="0020098C"/>
    <w:rsid w:val="00201546"/>
    <w:rsid w:val="00206967"/>
    <w:rsid w:val="00207787"/>
    <w:rsid w:val="0021042A"/>
    <w:rsid w:val="002114F0"/>
    <w:rsid w:val="002213BD"/>
    <w:rsid w:val="00223F21"/>
    <w:rsid w:val="00240FD6"/>
    <w:rsid w:val="00250C62"/>
    <w:rsid w:val="00252903"/>
    <w:rsid w:val="002625A8"/>
    <w:rsid w:val="00262BB7"/>
    <w:rsid w:val="00272240"/>
    <w:rsid w:val="00291BA7"/>
    <w:rsid w:val="00292FF6"/>
    <w:rsid w:val="002938C4"/>
    <w:rsid w:val="0029465C"/>
    <w:rsid w:val="002A3009"/>
    <w:rsid w:val="002A70D3"/>
    <w:rsid w:val="002C0B7C"/>
    <w:rsid w:val="002C7F5F"/>
    <w:rsid w:val="002D2583"/>
    <w:rsid w:val="002D4F91"/>
    <w:rsid w:val="002F156F"/>
    <w:rsid w:val="00300FB7"/>
    <w:rsid w:val="003118F2"/>
    <w:rsid w:val="00311F79"/>
    <w:rsid w:val="003130B7"/>
    <w:rsid w:val="003225FF"/>
    <w:rsid w:val="00325929"/>
    <w:rsid w:val="00331601"/>
    <w:rsid w:val="0033188F"/>
    <w:rsid w:val="00344C7B"/>
    <w:rsid w:val="0035085D"/>
    <w:rsid w:val="00356B7F"/>
    <w:rsid w:val="00360606"/>
    <w:rsid w:val="0036750E"/>
    <w:rsid w:val="003708AD"/>
    <w:rsid w:val="0037542B"/>
    <w:rsid w:val="00381E41"/>
    <w:rsid w:val="003A11C4"/>
    <w:rsid w:val="003B65F7"/>
    <w:rsid w:val="003C29F2"/>
    <w:rsid w:val="003C7754"/>
    <w:rsid w:val="003D084D"/>
    <w:rsid w:val="003D4593"/>
    <w:rsid w:val="003D483F"/>
    <w:rsid w:val="003D7B17"/>
    <w:rsid w:val="003E45C7"/>
    <w:rsid w:val="00412C64"/>
    <w:rsid w:val="00412E36"/>
    <w:rsid w:val="0043561E"/>
    <w:rsid w:val="00436047"/>
    <w:rsid w:val="00445FD2"/>
    <w:rsid w:val="004572CF"/>
    <w:rsid w:val="004579E7"/>
    <w:rsid w:val="004618C6"/>
    <w:rsid w:val="0046573B"/>
    <w:rsid w:val="004671F9"/>
    <w:rsid w:val="00472B9A"/>
    <w:rsid w:val="004762A8"/>
    <w:rsid w:val="00477059"/>
    <w:rsid w:val="004874B5"/>
    <w:rsid w:val="00493F33"/>
    <w:rsid w:val="004B2DE5"/>
    <w:rsid w:val="004B591F"/>
    <w:rsid w:val="004C1F2D"/>
    <w:rsid w:val="004C2AC8"/>
    <w:rsid w:val="004D0055"/>
    <w:rsid w:val="004D3C8F"/>
    <w:rsid w:val="004E07A1"/>
    <w:rsid w:val="004E1DAE"/>
    <w:rsid w:val="004E28B0"/>
    <w:rsid w:val="004F766A"/>
    <w:rsid w:val="00501D64"/>
    <w:rsid w:val="00513FFF"/>
    <w:rsid w:val="005363C0"/>
    <w:rsid w:val="00546343"/>
    <w:rsid w:val="0054690E"/>
    <w:rsid w:val="00557D82"/>
    <w:rsid w:val="005602FA"/>
    <w:rsid w:val="005721CB"/>
    <w:rsid w:val="00577B48"/>
    <w:rsid w:val="00582A49"/>
    <w:rsid w:val="00587C44"/>
    <w:rsid w:val="00595646"/>
    <w:rsid w:val="0059788F"/>
    <w:rsid w:val="005A37C6"/>
    <w:rsid w:val="005A43D1"/>
    <w:rsid w:val="005B28B4"/>
    <w:rsid w:val="005B4481"/>
    <w:rsid w:val="005C1B8E"/>
    <w:rsid w:val="005C3172"/>
    <w:rsid w:val="005C5C8D"/>
    <w:rsid w:val="005D1173"/>
    <w:rsid w:val="005D119D"/>
    <w:rsid w:val="005E0169"/>
    <w:rsid w:val="005F045E"/>
    <w:rsid w:val="005F371A"/>
    <w:rsid w:val="005F4A4B"/>
    <w:rsid w:val="00613EF6"/>
    <w:rsid w:val="00614D7A"/>
    <w:rsid w:val="006210A1"/>
    <w:rsid w:val="006220AC"/>
    <w:rsid w:val="00623DB7"/>
    <w:rsid w:val="00626942"/>
    <w:rsid w:val="00630DE2"/>
    <w:rsid w:val="006432C0"/>
    <w:rsid w:val="0064676F"/>
    <w:rsid w:val="00663042"/>
    <w:rsid w:val="00673119"/>
    <w:rsid w:val="006B4AD6"/>
    <w:rsid w:val="006C2612"/>
    <w:rsid w:val="006C3B14"/>
    <w:rsid w:val="006D0EF8"/>
    <w:rsid w:val="006D6FDA"/>
    <w:rsid w:val="006E0AEC"/>
    <w:rsid w:val="006F0215"/>
    <w:rsid w:val="006F0753"/>
    <w:rsid w:val="00712FF7"/>
    <w:rsid w:val="0072713B"/>
    <w:rsid w:val="00730739"/>
    <w:rsid w:val="007903C6"/>
    <w:rsid w:val="007A6837"/>
    <w:rsid w:val="007B1FEA"/>
    <w:rsid w:val="007C0516"/>
    <w:rsid w:val="007D0B4F"/>
    <w:rsid w:val="007D10CA"/>
    <w:rsid w:val="007E1CAD"/>
    <w:rsid w:val="007E208B"/>
    <w:rsid w:val="007F6DA7"/>
    <w:rsid w:val="008052B2"/>
    <w:rsid w:val="00820A8D"/>
    <w:rsid w:val="00823C84"/>
    <w:rsid w:val="00836561"/>
    <w:rsid w:val="00844DD6"/>
    <w:rsid w:val="0084647F"/>
    <w:rsid w:val="00850341"/>
    <w:rsid w:val="00872559"/>
    <w:rsid w:val="008742AB"/>
    <w:rsid w:val="0088615A"/>
    <w:rsid w:val="008B25B3"/>
    <w:rsid w:val="008D5C8D"/>
    <w:rsid w:val="008E0B59"/>
    <w:rsid w:val="008E13DB"/>
    <w:rsid w:val="008F11AC"/>
    <w:rsid w:val="008F1C69"/>
    <w:rsid w:val="00915BD6"/>
    <w:rsid w:val="009165D5"/>
    <w:rsid w:val="00921466"/>
    <w:rsid w:val="0092655A"/>
    <w:rsid w:val="0094344F"/>
    <w:rsid w:val="00945A2C"/>
    <w:rsid w:val="0094627A"/>
    <w:rsid w:val="009476A7"/>
    <w:rsid w:val="00964D1E"/>
    <w:rsid w:val="00966E65"/>
    <w:rsid w:val="00972AD3"/>
    <w:rsid w:val="00975E9D"/>
    <w:rsid w:val="009814E7"/>
    <w:rsid w:val="009819D2"/>
    <w:rsid w:val="0098755E"/>
    <w:rsid w:val="009915F9"/>
    <w:rsid w:val="00993086"/>
    <w:rsid w:val="009A1D85"/>
    <w:rsid w:val="009A553B"/>
    <w:rsid w:val="009B1B49"/>
    <w:rsid w:val="009B5E62"/>
    <w:rsid w:val="009C35CB"/>
    <w:rsid w:val="009C4F83"/>
    <w:rsid w:val="009D739B"/>
    <w:rsid w:val="009E7C0D"/>
    <w:rsid w:val="009F40BC"/>
    <w:rsid w:val="009F6522"/>
    <w:rsid w:val="00A2440A"/>
    <w:rsid w:val="00A260AD"/>
    <w:rsid w:val="00A40380"/>
    <w:rsid w:val="00A46AC0"/>
    <w:rsid w:val="00A611A8"/>
    <w:rsid w:val="00A650FC"/>
    <w:rsid w:val="00A80565"/>
    <w:rsid w:val="00A87DB6"/>
    <w:rsid w:val="00A94BDA"/>
    <w:rsid w:val="00AA0ABB"/>
    <w:rsid w:val="00AA0F68"/>
    <w:rsid w:val="00AA1879"/>
    <w:rsid w:val="00AB616F"/>
    <w:rsid w:val="00AD2863"/>
    <w:rsid w:val="00AD2A38"/>
    <w:rsid w:val="00AE135E"/>
    <w:rsid w:val="00AE4DEC"/>
    <w:rsid w:val="00AF21C1"/>
    <w:rsid w:val="00B131CF"/>
    <w:rsid w:val="00B1354A"/>
    <w:rsid w:val="00B13C96"/>
    <w:rsid w:val="00B47C33"/>
    <w:rsid w:val="00B56744"/>
    <w:rsid w:val="00B70997"/>
    <w:rsid w:val="00B71CBB"/>
    <w:rsid w:val="00B741FB"/>
    <w:rsid w:val="00B75127"/>
    <w:rsid w:val="00B81B59"/>
    <w:rsid w:val="00BA288C"/>
    <w:rsid w:val="00BC0530"/>
    <w:rsid w:val="00BC21F4"/>
    <w:rsid w:val="00BD456C"/>
    <w:rsid w:val="00BE78C0"/>
    <w:rsid w:val="00BF6E00"/>
    <w:rsid w:val="00C11DBC"/>
    <w:rsid w:val="00C13B55"/>
    <w:rsid w:val="00C23E40"/>
    <w:rsid w:val="00C30720"/>
    <w:rsid w:val="00C352E9"/>
    <w:rsid w:val="00C50CF4"/>
    <w:rsid w:val="00C56516"/>
    <w:rsid w:val="00C6038A"/>
    <w:rsid w:val="00C62F48"/>
    <w:rsid w:val="00C6550B"/>
    <w:rsid w:val="00C7455F"/>
    <w:rsid w:val="00C83B3F"/>
    <w:rsid w:val="00C93ECD"/>
    <w:rsid w:val="00CA292C"/>
    <w:rsid w:val="00CA577A"/>
    <w:rsid w:val="00CA6A72"/>
    <w:rsid w:val="00CA783A"/>
    <w:rsid w:val="00CB3CA0"/>
    <w:rsid w:val="00CC034E"/>
    <w:rsid w:val="00CC2E12"/>
    <w:rsid w:val="00CC3286"/>
    <w:rsid w:val="00CC4C93"/>
    <w:rsid w:val="00CD4D79"/>
    <w:rsid w:val="00CE0F11"/>
    <w:rsid w:val="00CE7C54"/>
    <w:rsid w:val="00CF2A3D"/>
    <w:rsid w:val="00D013DB"/>
    <w:rsid w:val="00D06892"/>
    <w:rsid w:val="00D0717F"/>
    <w:rsid w:val="00D13F4E"/>
    <w:rsid w:val="00D15285"/>
    <w:rsid w:val="00D17E25"/>
    <w:rsid w:val="00D2077B"/>
    <w:rsid w:val="00D40D12"/>
    <w:rsid w:val="00D44354"/>
    <w:rsid w:val="00D46CE1"/>
    <w:rsid w:val="00D50D48"/>
    <w:rsid w:val="00D517F3"/>
    <w:rsid w:val="00D54860"/>
    <w:rsid w:val="00D6155D"/>
    <w:rsid w:val="00D61580"/>
    <w:rsid w:val="00D773B7"/>
    <w:rsid w:val="00D811D5"/>
    <w:rsid w:val="00D87295"/>
    <w:rsid w:val="00D87F87"/>
    <w:rsid w:val="00D94CB9"/>
    <w:rsid w:val="00DA43EC"/>
    <w:rsid w:val="00DA6C89"/>
    <w:rsid w:val="00DB01A2"/>
    <w:rsid w:val="00DD0686"/>
    <w:rsid w:val="00DE4BCD"/>
    <w:rsid w:val="00DF27DA"/>
    <w:rsid w:val="00E00BD8"/>
    <w:rsid w:val="00E00EB4"/>
    <w:rsid w:val="00E1092E"/>
    <w:rsid w:val="00E154B3"/>
    <w:rsid w:val="00E242C8"/>
    <w:rsid w:val="00E30E48"/>
    <w:rsid w:val="00E31A9D"/>
    <w:rsid w:val="00E37799"/>
    <w:rsid w:val="00E60C5B"/>
    <w:rsid w:val="00E63C8A"/>
    <w:rsid w:val="00E70FBE"/>
    <w:rsid w:val="00EA5816"/>
    <w:rsid w:val="00EB47A9"/>
    <w:rsid w:val="00EB70F8"/>
    <w:rsid w:val="00EC54DE"/>
    <w:rsid w:val="00ED36FF"/>
    <w:rsid w:val="00ED4E42"/>
    <w:rsid w:val="00EE0807"/>
    <w:rsid w:val="00F02E44"/>
    <w:rsid w:val="00F02EEB"/>
    <w:rsid w:val="00F4387E"/>
    <w:rsid w:val="00F46226"/>
    <w:rsid w:val="00F95070"/>
    <w:rsid w:val="00FA37B4"/>
    <w:rsid w:val="00FB2724"/>
    <w:rsid w:val="00FB42D5"/>
    <w:rsid w:val="00FB528C"/>
    <w:rsid w:val="00FB5AF8"/>
    <w:rsid w:val="00FD3059"/>
    <w:rsid w:val="00FE0560"/>
    <w:rsid w:val="00F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99903-9FAE-42D5-BD5B-DFFB5F82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Mehta</dc:creator>
  <cp:lastModifiedBy>Fernandez, Gabriela, Susana</cp:lastModifiedBy>
  <cp:revision>2</cp:revision>
  <cp:lastPrinted>2015-12-08T15:50:00Z</cp:lastPrinted>
  <dcterms:created xsi:type="dcterms:W3CDTF">2016-01-22T20:55:00Z</dcterms:created>
  <dcterms:modified xsi:type="dcterms:W3CDTF">2016-01-22T20:55:00Z</dcterms:modified>
</cp:coreProperties>
</file>