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4B" w:rsidRDefault="0078734B" w:rsidP="00FD7C48">
      <w:pPr>
        <w:spacing w:after="0" w:line="240" w:lineRule="auto"/>
        <w:rPr>
          <w:rFonts w:ascii="Times New Roman" w:eastAsia="Times New Roman" w:hAnsi="Symbol" w:cs="Times New Roman"/>
          <w:sz w:val="24"/>
          <w:szCs w:val="24"/>
        </w:rPr>
      </w:pPr>
      <w:bookmarkStart w:id="0" w:name="_GoBack"/>
      <w:bookmarkEnd w:id="0"/>
    </w:p>
    <w:p w:rsidR="0078734B" w:rsidRPr="0078734B" w:rsidRDefault="0078734B" w:rsidP="00FD7C48">
      <w:pPr>
        <w:spacing w:after="0" w:line="240" w:lineRule="auto"/>
        <w:rPr>
          <w:rFonts w:ascii="Times New Roman" w:eastAsia="Times New Roman" w:hAnsi="Symbol" w:cs="Times New Roman"/>
          <w:b/>
          <w:sz w:val="24"/>
          <w:szCs w:val="24"/>
          <w:u w:val="single"/>
        </w:rPr>
      </w:pPr>
      <w:r w:rsidRPr="0078734B">
        <w:rPr>
          <w:rFonts w:ascii="Times New Roman" w:eastAsia="Times New Roman" w:hAnsi="Symbol" w:cs="Times New Roman"/>
          <w:b/>
          <w:sz w:val="24"/>
          <w:szCs w:val="24"/>
          <w:u w:val="single"/>
        </w:rPr>
        <w:t>Recent Publications</w:t>
      </w:r>
    </w:p>
    <w:p w:rsidR="0078734B" w:rsidRDefault="0078734B" w:rsidP="00FD7C48">
      <w:pPr>
        <w:spacing w:after="0" w:line="240" w:lineRule="auto"/>
        <w:rPr>
          <w:rFonts w:ascii="Times New Roman" w:eastAsia="Times New Roman" w:hAnsi="Symbol" w:cs="Times New Roman"/>
          <w:sz w:val="24"/>
          <w:szCs w:val="24"/>
        </w:rPr>
      </w:pPr>
    </w:p>
    <w:p w:rsidR="00A84069" w:rsidRDefault="00DC0F78" w:rsidP="00A84069">
      <w:pPr>
        <w:pStyle w:val="NormalWeb"/>
        <w:rPr>
          <w:lang w:val="en"/>
        </w:rPr>
      </w:pPr>
      <w:r>
        <w:rPr>
          <w:rFonts w:hAnsi="Symbol"/>
        </w:rPr>
        <w:t>1</w:t>
      </w:r>
      <w:r w:rsidR="007B47DB">
        <w:rPr>
          <w:rFonts w:hAnsi="Symbol"/>
        </w:rPr>
        <w:t xml:space="preserve">. </w:t>
      </w:r>
      <w:r w:rsidR="00A84069">
        <w:rPr>
          <w:lang w:val="en"/>
        </w:rPr>
        <w:t xml:space="preserve">Velázquez-Sánchez C, Ferragud A, Moore CF, Everitt BJ, Sabino V, </w:t>
      </w:r>
      <w:r w:rsidR="00A84069" w:rsidRPr="007B47DB">
        <w:rPr>
          <w:b/>
          <w:u w:val="single"/>
          <w:lang w:val="en"/>
        </w:rPr>
        <w:t>Cottone P</w:t>
      </w:r>
      <w:r w:rsidR="00A84069">
        <w:rPr>
          <w:lang w:val="en"/>
        </w:rPr>
        <w:t xml:space="preserve">. Neuropsychopharmacology. To the publication section, we will need two publications added: High Trait Impulsivity Predicts Food Addiction-Like Behavior in the Rat. </w:t>
      </w:r>
      <w:r w:rsidR="00A84069" w:rsidRPr="007B47DB">
        <w:rPr>
          <w:lang w:val="en"/>
        </w:rPr>
        <w:t>2014</w:t>
      </w:r>
      <w:r w:rsidR="00A84069">
        <w:rPr>
          <w:lang w:val="en"/>
        </w:rPr>
        <w:t xml:space="preserve"> Apr 29. doi: 10.1038/npp.2014.98. [Epub ahead of print] PMID: 24776685 .</w:t>
      </w:r>
    </w:p>
    <w:p w:rsidR="00A84069" w:rsidRDefault="007B47DB" w:rsidP="00A84069">
      <w:pPr>
        <w:pStyle w:val="NormalWeb"/>
        <w:rPr>
          <w:lang w:val="en"/>
        </w:rPr>
      </w:pPr>
      <w:r>
        <w:rPr>
          <w:lang w:val="en"/>
        </w:rPr>
        <w:t xml:space="preserve">2. </w:t>
      </w:r>
      <w:r w:rsidR="00A84069">
        <w:rPr>
          <w:lang w:val="en"/>
        </w:rPr>
        <w:t xml:space="preserve">Blasio A, Iemolo A, Sabino V, Petrosino S, Steardo L, Rice KC, Orlando P, Arturo Iannotti F, Di Marzo V, Zorrilla EP, </w:t>
      </w:r>
      <w:r w:rsidR="00A84069" w:rsidRPr="007B47DB">
        <w:rPr>
          <w:b/>
          <w:u w:val="single"/>
          <w:lang w:val="en"/>
        </w:rPr>
        <w:t>Cottone P</w:t>
      </w:r>
      <w:r w:rsidR="00A84069" w:rsidRPr="007B47DB">
        <w:rPr>
          <w:b/>
          <w:lang w:val="en"/>
        </w:rPr>
        <w:t>.</w:t>
      </w:r>
      <w:r w:rsidR="00A84069">
        <w:rPr>
          <w:lang w:val="en"/>
        </w:rPr>
        <w:t xml:space="preserve"> Rimonabant precipitates anxiety in rats withdrawn from palatable food: role of the central amygdale. </w:t>
      </w:r>
      <w:r w:rsidR="00A84069">
        <w:rPr>
          <w:rStyle w:val="Emphasis"/>
          <w:lang w:val="en"/>
        </w:rPr>
        <w:t>Neuropsycholpharmacology</w:t>
      </w:r>
      <w:r w:rsidR="00A84069">
        <w:rPr>
          <w:lang w:val="en"/>
        </w:rPr>
        <w:t>. 2013 Jun 24. Epub ahead of print.</w:t>
      </w:r>
    </w:p>
    <w:p w:rsidR="00A84069" w:rsidRDefault="007B47DB" w:rsidP="00A84069">
      <w:pPr>
        <w:pStyle w:val="NormalWeb"/>
        <w:rPr>
          <w:lang w:val="en"/>
        </w:rPr>
      </w:pPr>
      <w:r w:rsidRPr="007B47DB">
        <w:rPr>
          <w:lang w:val="en"/>
        </w:rPr>
        <w:t xml:space="preserve">3. </w:t>
      </w:r>
      <w:r w:rsidR="00A84069" w:rsidRPr="007B47DB">
        <w:rPr>
          <w:b/>
          <w:lang w:val="en"/>
        </w:rPr>
        <w:t>Cottone P</w:t>
      </w:r>
      <w:r w:rsidR="00A84069" w:rsidRPr="007B47DB">
        <w:rPr>
          <w:lang w:val="en"/>
        </w:rPr>
        <w:t>,</w:t>
      </w:r>
      <w:r w:rsidR="00A84069">
        <w:rPr>
          <w:lang w:val="en"/>
        </w:rPr>
        <w:t xml:space="preserve"> Wang X, Park JW, Valenza M, Blasio A, Kwak J, Iyer MR, Steardo L, Rice KC, Hayashi T, Sabino V. Antagonism of Sigma-1 Receptors Blocks Compulsive-Like Eating. </w:t>
      </w:r>
      <w:r w:rsidR="00A84069">
        <w:rPr>
          <w:rStyle w:val="Emphasis"/>
          <w:lang w:val="en"/>
        </w:rPr>
        <w:t xml:space="preserve">Neuropsychopharmacology. </w:t>
      </w:r>
      <w:r w:rsidR="00A84069">
        <w:rPr>
          <w:lang w:val="en"/>
        </w:rPr>
        <w:t>2012 Jun 20 [Epub ahead of print.] .</w:t>
      </w:r>
    </w:p>
    <w:p w:rsidR="00A84069" w:rsidRDefault="007B47DB" w:rsidP="00A84069">
      <w:pPr>
        <w:pStyle w:val="NormalWeb"/>
        <w:rPr>
          <w:lang w:val="en"/>
        </w:rPr>
      </w:pPr>
      <w:r>
        <w:rPr>
          <w:lang w:val="en"/>
        </w:rPr>
        <w:t xml:space="preserve">4. </w:t>
      </w:r>
      <w:r w:rsidR="00A84069">
        <w:rPr>
          <w:lang w:val="en"/>
        </w:rPr>
        <w:t xml:space="preserve">Blasio A, Narayan AR, Kaminski BJ, Steardo L, Sabino V, </w:t>
      </w:r>
      <w:r w:rsidR="00A84069" w:rsidRPr="007B47DB">
        <w:rPr>
          <w:b/>
          <w:lang w:val="en"/>
        </w:rPr>
        <w:t>Cottone P</w:t>
      </w:r>
      <w:r w:rsidR="00A84069">
        <w:rPr>
          <w:lang w:val="en"/>
        </w:rPr>
        <w:t xml:space="preserve">. A modified adjusting delay task to assess implusive choice between isocaloric reinforcers in non-deprived male rats: effects of 5-HT2A/C and 5-HT1A receptor agonists. </w:t>
      </w:r>
      <w:r w:rsidR="00A84069">
        <w:rPr>
          <w:rStyle w:val="Emphasis"/>
          <w:lang w:val="en"/>
        </w:rPr>
        <w:t xml:space="preserve">Psychopharmacology (Berl). </w:t>
      </w:r>
      <w:r w:rsidR="00A84069">
        <w:rPr>
          <w:lang w:val="en"/>
        </w:rPr>
        <w:t>2012 Jan; 219(2):377-86. .</w:t>
      </w:r>
    </w:p>
    <w:p w:rsidR="00A84069" w:rsidRDefault="007B47DB" w:rsidP="00A84069">
      <w:pPr>
        <w:pStyle w:val="NormalWeb"/>
        <w:rPr>
          <w:lang w:val="en"/>
        </w:rPr>
      </w:pPr>
      <w:r>
        <w:rPr>
          <w:lang w:val="en"/>
        </w:rPr>
        <w:t xml:space="preserve">5. </w:t>
      </w:r>
      <w:r w:rsidR="00A84069">
        <w:rPr>
          <w:lang w:val="en"/>
        </w:rPr>
        <w:t xml:space="preserve">Fekete EM, Zhao Y, Szücs A, Sabino V, </w:t>
      </w:r>
      <w:r w:rsidR="00A84069" w:rsidRPr="007B47DB">
        <w:rPr>
          <w:b/>
          <w:lang w:val="en"/>
        </w:rPr>
        <w:t>Cottone P</w:t>
      </w:r>
      <w:r w:rsidR="00A84069">
        <w:rPr>
          <w:lang w:val="en"/>
        </w:rPr>
        <w:t xml:space="preserve">, Rivier J, Vale WW, Koob GF, Zorrilla EP. Systemic urocotrin 2, but not urocortin 1 or stressin 1-A, suppresses feeding via CRF2 receptors without malaise and stress. </w:t>
      </w:r>
      <w:r w:rsidR="00A84069">
        <w:rPr>
          <w:rStyle w:val="Emphasis"/>
          <w:lang w:val="en"/>
        </w:rPr>
        <w:t>Br J Pharmacol.</w:t>
      </w:r>
      <w:r w:rsidR="00A84069">
        <w:rPr>
          <w:lang w:val="en"/>
        </w:rPr>
        <w:t xml:space="preserve"> 2011 Dec; 164(8):1959-75. .</w:t>
      </w:r>
    </w:p>
    <w:p w:rsidR="00A84069" w:rsidRDefault="007B47DB" w:rsidP="00A84069">
      <w:pPr>
        <w:pStyle w:val="NormalWeb"/>
        <w:rPr>
          <w:lang w:val="en"/>
        </w:rPr>
      </w:pPr>
      <w:r>
        <w:rPr>
          <w:lang w:val="en"/>
        </w:rPr>
        <w:t xml:space="preserve">6. </w:t>
      </w:r>
      <w:r w:rsidR="00A84069">
        <w:rPr>
          <w:lang w:val="en"/>
        </w:rPr>
        <w:t xml:space="preserve">Sabino V, </w:t>
      </w:r>
      <w:r w:rsidR="00A84069" w:rsidRPr="007B47DB">
        <w:rPr>
          <w:b/>
          <w:lang w:val="en"/>
        </w:rPr>
        <w:t>Cottone P</w:t>
      </w:r>
      <w:r w:rsidR="00A84069">
        <w:rPr>
          <w:lang w:val="en"/>
        </w:rPr>
        <w:t xml:space="preserve">, Blasio A, Iyer MR, Steardo L, Rice KC, Conti B, Koob GF, Zorrilla EP. Activation of σ-receptor induces binge-like drinking in Sardinian alcohol-preferring rats. </w:t>
      </w:r>
      <w:r w:rsidR="00A84069">
        <w:rPr>
          <w:rStyle w:val="Emphasis"/>
          <w:lang w:val="en"/>
        </w:rPr>
        <w:t xml:space="preserve">Neuropsychopharmacology. </w:t>
      </w:r>
      <w:r w:rsidR="00A84069">
        <w:rPr>
          <w:lang w:val="en"/>
        </w:rPr>
        <w:t>2011 May; 36(6):1207-18. PMC 3079320. .</w:t>
      </w:r>
    </w:p>
    <w:p w:rsidR="00A84069" w:rsidRDefault="007B47DB" w:rsidP="00A84069">
      <w:pPr>
        <w:pStyle w:val="NormalWeb"/>
        <w:rPr>
          <w:lang w:val="en"/>
        </w:rPr>
      </w:pPr>
      <w:r>
        <w:rPr>
          <w:lang w:val="en"/>
        </w:rPr>
        <w:t xml:space="preserve">7. </w:t>
      </w:r>
      <w:r w:rsidR="00A84069">
        <w:rPr>
          <w:lang w:val="en"/>
        </w:rPr>
        <w:t xml:space="preserve">Repunte-Canonigo V, Berton F., </w:t>
      </w:r>
      <w:r w:rsidR="00A84069" w:rsidRPr="007B47DB">
        <w:rPr>
          <w:b/>
          <w:lang w:val="en"/>
        </w:rPr>
        <w:t>Cottone P</w:t>
      </w:r>
      <w:r w:rsidR="00A84069">
        <w:rPr>
          <w:lang w:val="en"/>
        </w:rPr>
        <w:t xml:space="preserve">, Reifel-Miller A, Roberts AJ, Morales M., Francesconi W, Sanna PP. A potential role for adiponectin receptor 2 (AdipoR2) in the regulation of alcohol intake. </w:t>
      </w:r>
      <w:r w:rsidR="00A84069">
        <w:rPr>
          <w:rStyle w:val="Emphasis"/>
          <w:lang w:val="en"/>
        </w:rPr>
        <w:t xml:space="preserve">Brain Res </w:t>
      </w:r>
      <w:r w:rsidR="00A84069">
        <w:rPr>
          <w:lang w:val="en"/>
        </w:rPr>
        <w:t>2010 Jun 21; 1339:11-7. PMC2906226. .</w:t>
      </w:r>
    </w:p>
    <w:p w:rsidR="00A84069" w:rsidRDefault="007B47DB" w:rsidP="00A84069">
      <w:pPr>
        <w:pStyle w:val="NormalWeb"/>
        <w:rPr>
          <w:lang w:val="en"/>
        </w:rPr>
      </w:pPr>
      <w:r>
        <w:rPr>
          <w:lang w:val="en"/>
        </w:rPr>
        <w:t xml:space="preserve">8. </w:t>
      </w:r>
      <w:r w:rsidR="00A84069">
        <w:rPr>
          <w:lang w:val="en"/>
        </w:rPr>
        <w:t xml:space="preserve">Roberto M, Cruz MT, Gilpin NW, Sabino V, Schweitzer P, Bajo M, </w:t>
      </w:r>
      <w:r w:rsidR="00A84069" w:rsidRPr="007B47DB">
        <w:rPr>
          <w:b/>
          <w:lang w:val="en"/>
        </w:rPr>
        <w:t>Cottone P</w:t>
      </w:r>
      <w:r w:rsidR="00A84069">
        <w:rPr>
          <w:lang w:val="en"/>
        </w:rPr>
        <w:t xml:space="preserve">, Madamba SG, Stouffer DF, Zorrilla EP, Koob GF, Siggins GF, Parson LH. Corticotropin releasing factor-induced amygdala gamma-aminobutyric Acid release play a key role in alcohol dependence. </w:t>
      </w:r>
      <w:r w:rsidR="00A84069">
        <w:rPr>
          <w:rStyle w:val="Emphasis"/>
          <w:lang w:val="en"/>
        </w:rPr>
        <w:t xml:space="preserve">Biol Psychiatry. </w:t>
      </w:r>
      <w:r w:rsidR="00A84069">
        <w:rPr>
          <w:lang w:val="en"/>
        </w:rPr>
        <w:t>2010 May 1; 67(9):831-9. PMC2883449. .</w:t>
      </w:r>
    </w:p>
    <w:p w:rsidR="00A84069" w:rsidRDefault="007B47DB" w:rsidP="00A84069">
      <w:pPr>
        <w:pStyle w:val="NormalWeb"/>
        <w:rPr>
          <w:lang w:val="en"/>
        </w:rPr>
      </w:pPr>
      <w:r w:rsidRPr="007B47DB">
        <w:rPr>
          <w:lang w:val="en"/>
        </w:rPr>
        <w:t xml:space="preserve">9. </w:t>
      </w:r>
      <w:r w:rsidR="00A84069" w:rsidRPr="007B47DB">
        <w:rPr>
          <w:b/>
          <w:lang w:val="en"/>
        </w:rPr>
        <w:t>Cottone P</w:t>
      </w:r>
      <w:r w:rsidR="00A84069">
        <w:rPr>
          <w:lang w:val="en"/>
        </w:rPr>
        <w:t xml:space="preserve">, Sabino V, Roberto M, Bajo M, Pockros L, Frihauf J, Fekete EM, Steardo L, Rice KC, Grigoriadis D, Conti B, Koob GF, Zorrilla EP. CRF system recruitment mediates dark side of compulsive eating. </w:t>
      </w:r>
      <w:r w:rsidR="00A84069">
        <w:rPr>
          <w:rStyle w:val="Emphasis"/>
          <w:lang w:val="en"/>
        </w:rPr>
        <w:t xml:space="preserve">Proc Natl Acad Sci U S A. </w:t>
      </w:r>
      <w:r w:rsidR="00A84069">
        <w:rPr>
          <w:lang w:val="en"/>
        </w:rPr>
        <w:t>2009 Nov 24;106(47):20016-20. PMC Journal 2785284</w:t>
      </w:r>
      <w:r w:rsidR="00A84069">
        <w:rPr>
          <w:b/>
          <w:bCs/>
          <w:lang w:val="en"/>
        </w:rPr>
        <w:br/>
      </w:r>
      <w:r w:rsidR="00A84069">
        <w:rPr>
          <w:rStyle w:val="Strong"/>
          <w:lang w:val="en"/>
        </w:rPr>
        <w:t>*</w:t>
      </w:r>
      <w:r w:rsidR="00A84069">
        <w:rPr>
          <w:rStyle w:val="Emphasis"/>
          <w:lang w:val="en"/>
        </w:rPr>
        <w:t xml:space="preserve">The paper has been evaluated by the Faculty of 1000 Biology: </w:t>
      </w:r>
      <w:r w:rsidR="00A84069">
        <w:rPr>
          <w:rStyle w:val="Emphasis"/>
          <w:u w:val="single"/>
          <w:lang w:val="en"/>
        </w:rPr>
        <w:t>9, Excellent</w:t>
      </w:r>
      <w:r w:rsidR="00A84069">
        <w:rPr>
          <w:rStyle w:val="Emphasis"/>
          <w:lang w:val="en"/>
        </w:rPr>
        <w:t>. Heilig, Markus</w:t>
      </w:r>
      <w:r w:rsidR="00A84069">
        <w:rPr>
          <w:lang w:val="en"/>
        </w:rPr>
        <w:t xml:space="preserve"> .</w:t>
      </w:r>
    </w:p>
    <w:p w:rsidR="00A84069" w:rsidRDefault="007B47DB" w:rsidP="00A84069">
      <w:pPr>
        <w:pStyle w:val="NormalWeb"/>
        <w:rPr>
          <w:lang w:val="en"/>
        </w:rPr>
      </w:pPr>
      <w:r>
        <w:rPr>
          <w:lang w:val="en"/>
        </w:rPr>
        <w:lastRenderedPageBreak/>
        <w:t xml:space="preserve">10. </w:t>
      </w:r>
      <w:r w:rsidR="00A84069">
        <w:rPr>
          <w:lang w:val="en"/>
        </w:rPr>
        <w:t xml:space="preserve">Sabino V, </w:t>
      </w:r>
      <w:r w:rsidR="00A84069" w:rsidRPr="007B47DB">
        <w:rPr>
          <w:b/>
          <w:lang w:val="en"/>
        </w:rPr>
        <w:t>Cottone P,</w:t>
      </w:r>
      <w:r w:rsidR="00A84069">
        <w:rPr>
          <w:lang w:val="en"/>
        </w:rPr>
        <w:t xml:space="preserve"> Zhao Y, Steardo L, Koob GF, Zorrilla EP. Selective reduction of alcohol drinking in Sardinian alcohol-preferring rats by a sigma-1 receptor antagonist. </w:t>
      </w:r>
      <w:r w:rsidR="00A84069">
        <w:rPr>
          <w:rStyle w:val="Emphasis"/>
          <w:lang w:val="en"/>
        </w:rPr>
        <w:t>Psychopharmacol</w:t>
      </w:r>
      <w:r w:rsidR="00A84069">
        <w:rPr>
          <w:lang w:val="en"/>
        </w:rPr>
        <w:t xml:space="preserve"> 2009; 205(2): 327-335. PMC2748837</w:t>
      </w:r>
    </w:p>
    <w:sectPr w:rsidR="00A8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48"/>
    <w:rsid w:val="002C6583"/>
    <w:rsid w:val="0078734B"/>
    <w:rsid w:val="007B47DB"/>
    <w:rsid w:val="007F4877"/>
    <w:rsid w:val="00961160"/>
    <w:rsid w:val="00A84069"/>
    <w:rsid w:val="00DC0F78"/>
    <w:rsid w:val="00F669C3"/>
    <w:rsid w:val="00FD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3718F-0D3C-45AA-ADF9-36D925B2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C48"/>
    <w:rPr>
      <w:color w:val="0000FF"/>
      <w:u w:val="single"/>
    </w:rPr>
  </w:style>
  <w:style w:type="character" w:customStyle="1" w:styleId="altmetric-embed">
    <w:name w:val="altmetric-embed"/>
    <w:basedOn w:val="DefaultParagraphFont"/>
    <w:rsid w:val="00FD7C48"/>
  </w:style>
  <w:style w:type="paragraph" w:styleId="ListParagraph">
    <w:name w:val="List Paragraph"/>
    <w:basedOn w:val="Normal"/>
    <w:uiPriority w:val="34"/>
    <w:qFormat/>
    <w:rsid w:val="00DC0F78"/>
    <w:pPr>
      <w:ind w:left="720"/>
      <w:contextualSpacing/>
    </w:pPr>
  </w:style>
  <w:style w:type="character" w:styleId="Strong">
    <w:name w:val="Strong"/>
    <w:basedOn w:val="DefaultParagraphFont"/>
    <w:uiPriority w:val="22"/>
    <w:qFormat/>
    <w:rsid w:val="00A84069"/>
    <w:rPr>
      <w:b/>
      <w:bCs/>
    </w:rPr>
  </w:style>
  <w:style w:type="paragraph" w:styleId="NormalWeb">
    <w:name w:val="Normal (Web)"/>
    <w:basedOn w:val="Normal"/>
    <w:uiPriority w:val="99"/>
    <w:semiHidden/>
    <w:unhideWhenUsed/>
    <w:rsid w:val="00A840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6984">
      <w:bodyDiv w:val="1"/>
      <w:marLeft w:val="0"/>
      <w:marRight w:val="0"/>
      <w:marTop w:val="0"/>
      <w:marBottom w:val="0"/>
      <w:divBdr>
        <w:top w:val="none" w:sz="0" w:space="0" w:color="auto"/>
        <w:left w:val="none" w:sz="0" w:space="0" w:color="auto"/>
        <w:bottom w:val="none" w:sz="0" w:space="0" w:color="auto"/>
        <w:right w:val="none" w:sz="0" w:space="0" w:color="auto"/>
      </w:divBdr>
    </w:div>
    <w:div w:id="1964537584">
      <w:bodyDiv w:val="1"/>
      <w:marLeft w:val="0"/>
      <w:marRight w:val="0"/>
      <w:marTop w:val="0"/>
      <w:marBottom w:val="0"/>
      <w:divBdr>
        <w:top w:val="none" w:sz="0" w:space="0" w:color="auto"/>
        <w:left w:val="none" w:sz="0" w:space="0" w:color="auto"/>
        <w:bottom w:val="none" w:sz="0" w:space="0" w:color="auto"/>
        <w:right w:val="none" w:sz="0" w:space="0" w:color="auto"/>
      </w:divBdr>
      <w:divsChild>
        <w:div w:id="22560752">
          <w:marLeft w:val="0"/>
          <w:marRight w:val="0"/>
          <w:marTop w:val="0"/>
          <w:marBottom w:val="0"/>
          <w:divBdr>
            <w:top w:val="none" w:sz="0" w:space="0" w:color="auto"/>
            <w:left w:val="none" w:sz="0" w:space="0" w:color="auto"/>
            <w:bottom w:val="none" w:sz="0" w:space="0" w:color="auto"/>
            <w:right w:val="none" w:sz="0" w:space="0" w:color="auto"/>
          </w:divBdr>
          <w:divsChild>
            <w:div w:id="2131778736">
              <w:marLeft w:val="0"/>
              <w:marRight w:val="0"/>
              <w:marTop w:val="0"/>
              <w:marBottom w:val="0"/>
              <w:divBdr>
                <w:top w:val="none" w:sz="0" w:space="0" w:color="auto"/>
                <w:left w:val="none" w:sz="0" w:space="0" w:color="auto"/>
                <w:bottom w:val="none" w:sz="0" w:space="0" w:color="auto"/>
                <w:right w:val="none" w:sz="0" w:space="0" w:color="auto"/>
              </w:divBdr>
              <w:divsChild>
                <w:div w:id="480386520">
                  <w:marLeft w:val="0"/>
                  <w:marRight w:val="0"/>
                  <w:marTop w:val="0"/>
                  <w:marBottom w:val="0"/>
                  <w:divBdr>
                    <w:top w:val="none" w:sz="0" w:space="0" w:color="auto"/>
                    <w:left w:val="none" w:sz="0" w:space="0" w:color="auto"/>
                    <w:bottom w:val="none" w:sz="0" w:space="0" w:color="auto"/>
                    <w:right w:val="none" w:sz="0" w:space="0" w:color="auto"/>
                  </w:divBdr>
                  <w:divsChild>
                    <w:div w:id="1041827477">
                      <w:marLeft w:val="0"/>
                      <w:marRight w:val="0"/>
                      <w:marTop w:val="0"/>
                      <w:marBottom w:val="0"/>
                      <w:divBdr>
                        <w:top w:val="none" w:sz="0" w:space="0" w:color="auto"/>
                        <w:left w:val="none" w:sz="0" w:space="0" w:color="auto"/>
                        <w:bottom w:val="none" w:sz="0" w:space="0" w:color="auto"/>
                        <w:right w:val="none" w:sz="0" w:space="0" w:color="auto"/>
                      </w:divBdr>
                      <w:divsChild>
                        <w:div w:id="1565750338">
                          <w:marLeft w:val="0"/>
                          <w:marRight w:val="0"/>
                          <w:marTop w:val="0"/>
                          <w:marBottom w:val="0"/>
                          <w:divBdr>
                            <w:top w:val="none" w:sz="0" w:space="0" w:color="auto"/>
                            <w:left w:val="none" w:sz="0" w:space="0" w:color="auto"/>
                            <w:bottom w:val="none" w:sz="0" w:space="0" w:color="auto"/>
                            <w:right w:val="none" w:sz="0" w:space="0" w:color="auto"/>
                          </w:divBdr>
                          <w:divsChild>
                            <w:div w:id="2091388494">
                              <w:marLeft w:val="0"/>
                              <w:marRight w:val="0"/>
                              <w:marTop w:val="0"/>
                              <w:marBottom w:val="0"/>
                              <w:divBdr>
                                <w:top w:val="none" w:sz="0" w:space="0" w:color="auto"/>
                                <w:left w:val="none" w:sz="0" w:space="0" w:color="auto"/>
                                <w:bottom w:val="none" w:sz="0" w:space="0" w:color="auto"/>
                                <w:right w:val="none" w:sz="0" w:space="0" w:color="auto"/>
                              </w:divBdr>
                              <w:divsChild>
                                <w:div w:id="814369073">
                                  <w:marLeft w:val="0"/>
                                  <w:marRight w:val="0"/>
                                  <w:marTop w:val="0"/>
                                  <w:marBottom w:val="0"/>
                                  <w:divBdr>
                                    <w:top w:val="none" w:sz="0" w:space="0" w:color="auto"/>
                                    <w:left w:val="none" w:sz="0" w:space="0" w:color="auto"/>
                                    <w:bottom w:val="none" w:sz="0" w:space="0" w:color="auto"/>
                                    <w:right w:val="none" w:sz="0" w:space="0" w:color="auto"/>
                                  </w:divBdr>
                                  <w:divsChild>
                                    <w:div w:id="2640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Huskic, Senka</dc:creator>
  <cp:keywords/>
  <dc:description/>
  <cp:lastModifiedBy>Huskic, Senka</cp:lastModifiedBy>
  <cp:revision>2</cp:revision>
  <dcterms:created xsi:type="dcterms:W3CDTF">2018-01-16T18:56:00Z</dcterms:created>
  <dcterms:modified xsi:type="dcterms:W3CDTF">2018-01-16T18:56:00Z</dcterms:modified>
</cp:coreProperties>
</file>