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98" w:rsidRPr="00060098" w:rsidRDefault="00060098" w:rsidP="00060098">
      <w:pPr>
        <w:spacing w:before="100" w:beforeAutospacing="1" w:after="330" w:line="765" w:lineRule="atLeast"/>
        <w:outlineLvl w:val="0"/>
        <w:rPr>
          <w:rFonts w:ascii="Benton" w:eastAsia="Times New Roman" w:hAnsi="Benton" w:cs="Times New Roman"/>
          <w:b/>
          <w:bCs/>
          <w:kern w:val="36"/>
          <w:sz w:val="72"/>
          <w:szCs w:val="72"/>
          <w:lang w:val="en"/>
        </w:rPr>
      </w:pPr>
      <w:r w:rsidRPr="00060098">
        <w:rPr>
          <w:rFonts w:ascii="Benton" w:eastAsia="Times New Roman" w:hAnsi="Benton" w:cs="Times New Roman"/>
          <w:b/>
          <w:bCs/>
          <w:kern w:val="36"/>
          <w:sz w:val="72"/>
          <w:szCs w:val="72"/>
          <w:lang w:val="en"/>
        </w:rPr>
        <w:t>Xiaoling Zhang</w:t>
      </w:r>
    </w:p>
    <w:p w:rsidR="00060098" w:rsidRPr="00060098" w:rsidRDefault="00060098" w:rsidP="00060098">
      <w:pPr>
        <w:spacing w:before="100" w:beforeAutospacing="1" w:after="36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060098">
        <w:rPr>
          <w:rFonts w:ascii="Benton" w:eastAsia="Times New Roman" w:hAnsi="Benton" w:cs="Times New Roman"/>
          <w:noProof/>
          <w:color w:val="0000FF"/>
          <w:sz w:val="24"/>
          <w:szCs w:val="24"/>
        </w:rPr>
        <w:drawing>
          <wp:inline distT="0" distB="0" distL="0" distR="0">
            <wp:extent cx="1491615" cy="2009140"/>
            <wp:effectExtent l="0" t="0" r="0" b="0"/>
            <wp:docPr id="1" name="Picture 1" descr="Xiaoling Zha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aoling Zha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98" w:rsidRPr="00060098" w:rsidRDefault="00060098" w:rsidP="00060098">
      <w:pPr>
        <w:spacing w:before="100" w:beforeAutospacing="1" w:after="36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bookmarkStart w:id="0" w:name="_GoBack"/>
      <w:bookmarkEnd w:id="0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Assistant Professor of Medicine and Biostatistics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br/>
        <w:t>Boston University School of Medicine, Section of Biomedical Genetics and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br/>
        <w:t>Dept. of Biostatistics, Boston University School of Public Heal</w:t>
      </w:r>
    </w:p>
    <w:p w:rsidR="00060098" w:rsidRPr="00060098" w:rsidRDefault="00060098" w:rsidP="00060098">
      <w:pPr>
        <w:spacing w:before="100" w:beforeAutospacing="1" w:after="36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Education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br/>
        <w:t>2010-2015 NIH Research Fellow, Cardiovascular Epidemiology and Human Genomics Branch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br/>
        <w:t>the NHLBI Framingham Heart Study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br/>
        <w:t>2009 PhD Boston University (Bioinformatics</w:t>
      </w:r>
      <w:proofErr w:type="gram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)</w:t>
      </w:r>
      <w:proofErr w:type="gram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br/>
        <w:t>2004 M.S. The State University of New York at Buffalo (Computer Science)</w:t>
      </w:r>
    </w:p>
    <w:p w:rsidR="00060098" w:rsidRPr="00060098" w:rsidRDefault="00060098" w:rsidP="00060098">
      <w:pPr>
        <w:spacing w:after="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060098">
        <w:rPr>
          <w:rFonts w:ascii="Benton" w:eastAsia="Times New Roman" w:hAnsi="Benton" w:cs="Times New Roman"/>
          <w:sz w:val="24"/>
          <w:szCs w:val="24"/>
          <w:lang w:val="en"/>
        </w:rPr>
        <w:pict>
          <v:rect id="_x0000_i1026" style="width:0;height:1.5pt" o:hralign="center" o:hrstd="t" o:hr="t" fillcolor="#a0a0a0" stroked="f"/>
        </w:pict>
      </w:r>
    </w:p>
    <w:p w:rsidR="00060098" w:rsidRPr="00060098" w:rsidRDefault="00060098" w:rsidP="00060098">
      <w:pPr>
        <w:spacing w:before="100" w:beforeAutospacing="1" w:after="36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Research Interests</w:t>
      </w:r>
    </w:p>
    <w:p w:rsidR="00060098" w:rsidRPr="00060098" w:rsidRDefault="00060098" w:rsidP="00060098">
      <w:pPr>
        <w:spacing w:before="100" w:beforeAutospacing="1" w:after="36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proofErr w:type="gram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My primary research interests focus on: 1) develop methods for analyzing large-scale genetics and genomics data including microarray, genotype and next-generation sequencing data; 2) discover common, low-frequency and rare variants associated with complex diseases and their risk factors; 3) identify and prioritize putative causal genetic variants by integrative genomics study that involves combining biological information from a wide-range of data resources with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eQTL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analysis, pathway analysis and regulatory network analysis; and 4) translate the above computational findings to the molecular mechanisms underlying human genetic disorders by conducting experimental validation through collaborations.</w:t>
      </w:r>
      <w:proofErr w:type="gramEnd"/>
    </w:p>
    <w:p w:rsidR="00060098" w:rsidRPr="00060098" w:rsidRDefault="00060098" w:rsidP="00060098">
      <w:pPr>
        <w:spacing w:after="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060098">
        <w:rPr>
          <w:rFonts w:ascii="Benton" w:eastAsia="Times New Roman" w:hAnsi="Benton" w:cs="Times New Roman"/>
          <w:sz w:val="24"/>
          <w:szCs w:val="24"/>
          <w:lang w:val="en"/>
        </w:rPr>
        <w:pict>
          <v:rect id="_x0000_i1027" style="width:0;height:1.5pt" o:hralign="center" o:hrstd="t" o:hr="t" fillcolor="#a0a0a0" stroked="f"/>
        </w:pict>
      </w:r>
    </w:p>
    <w:p w:rsidR="00060098" w:rsidRPr="00060098" w:rsidRDefault="00060098" w:rsidP="00060098">
      <w:pPr>
        <w:spacing w:before="100" w:beforeAutospacing="1" w:after="360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Selected Publications (*Co-first authorship):</w:t>
      </w:r>
    </w:p>
    <w:p w:rsidR="00060098" w:rsidRPr="00060098" w:rsidRDefault="00060098" w:rsidP="00060098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proofErr w:type="gram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M.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Polfus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R.K.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Khajuria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U.M. Schick, N.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Pankratz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R.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Pazoki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J.A. Brody, M.H. Chen, P.L. Auer, J.S. Floyd, J. Huang, L. Lange, F.J. van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Rooij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R.A. Gibbs, G. Metcalf, D.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Muzny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N.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Veeraraghavan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K. Walter, L. Chen, L.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Yanek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L.C. Becker, G.M.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Peloso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A. Wakabayashi, M.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Kals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A.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Metspalu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T.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Esko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K. Fox, R. Wallace, N.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Franceshini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N.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Matijevic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K.M. Rice, T.M.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Bartz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L.P.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Lyytikainen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M.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Kahonen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T.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Lehtimaki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O.T.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Raitakari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R. Li-Gao, D.O.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Mook-Kanamori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G.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Lettre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C.M. van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Duijn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O.H. Franco, S.S. Rich, F.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Rivadeneira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A.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Hofman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A.G.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Uitterlinden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J.G. Wilson, B.M.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Psaty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N.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Soranzo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A.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Dehghan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E.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Boerwinkle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</w:t>
      </w: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X. Zhang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A.D. Johnson, C.J. O’Donnell, J.M. Johnsen, A.P. Reiner, S.K. Ganesh, V.G.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Sankaran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. </w:t>
      </w:r>
      <w:proofErr w:type="gram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lang w:val="en"/>
        </w:rPr>
        <w:t>Whole-Exome Sequencing Identifies Loci Associated with Blood Cell Traits and Reveals a Role for Alternative GFI1B Splice Variants in Human Hematopoiesis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. 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u w:val="single"/>
          <w:lang w:val="en"/>
        </w:rPr>
        <w:t>American Journal Human Genetics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. </w:t>
      </w: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2016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Aug 4</w:t>
      </w:r>
      <w:proofErr w:type="gram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;99</w:t>
      </w:r>
      <w:proofErr w:type="gram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(2):481-8. </w:t>
      </w:r>
      <w:proofErr w:type="spellStart"/>
      <w:proofErr w:type="gram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doi</w:t>
      </w:r>
      <w:proofErr w:type="spellEnd"/>
      <w:proofErr w:type="gram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: 10.1016/j.ajhg.2016.06.016.  PMID: 27486782</w:t>
      </w:r>
    </w:p>
    <w:p w:rsidR="00060098" w:rsidRPr="00060098" w:rsidRDefault="00060098" w:rsidP="00060098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Pankratz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U.M. Schick, Y. Zhou, W. Zhou, </w:t>
      </w: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X. Zhang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. CHARGE Consortium Hematology Working Group.  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lang w:val="en"/>
        </w:rPr>
        <w:t xml:space="preserve">Meta-analysis of rare and common exome chip variants identifies S1PR4 and other loci influencing blood cell traits. 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u w:val="single"/>
          <w:lang w:val="en"/>
        </w:rPr>
        <w:t>Nature Genetics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. </w:t>
      </w: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2016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Aug</w:t>
      </w:r>
      <w:proofErr w:type="gram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;48</w:t>
      </w:r>
      <w:proofErr w:type="gram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(8):867-76. </w:t>
      </w:r>
      <w:proofErr w:type="spellStart"/>
      <w:proofErr w:type="gram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doi</w:t>
      </w:r>
      <w:proofErr w:type="spellEnd"/>
      <w:proofErr w:type="gram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: 10.1038/ng.3607. PMID: 27399967</w:t>
      </w:r>
    </w:p>
    <w:p w:rsidR="00060098" w:rsidRPr="00060098" w:rsidRDefault="00060098" w:rsidP="00060098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R. Warren, J.F. O’Sullivan, M. Friesen1, C.E. Becker, </w:t>
      </w: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X. Zhang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Y. Wakabayashi, J.E. Morningstar, X. Shi, J. Choi, F. Xia, D.T. Peters, M.H.C.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Florido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J. Shay, K.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Musunuru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S.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Kathiresan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L.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Daheron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J. Zhu, R.E.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Gerszten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R.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Deo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V. Ramachandran, C. J. O’Donnell, and C.A. Cowan.  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lang w:val="en"/>
        </w:rPr>
        <w:t xml:space="preserve">Induced Pluripotent Stem Cell Differentiation Enables Functional Validation of GWAS Variants in Metabolic Disease. 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u w:val="single"/>
          <w:lang w:val="en"/>
        </w:rPr>
        <w:t>Cell Stem Cell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. </w:t>
      </w: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2017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Apr 6</w:t>
      </w:r>
      <w:proofErr w:type="gram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;20</w:t>
      </w:r>
      <w:proofErr w:type="gram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(4):547-557. .e7. </w:t>
      </w:r>
      <w:proofErr w:type="spellStart"/>
      <w:proofErr w:type="gram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doi</w:t>
      </w:r>
      <w:proofErr w:type="spellEnd"/>
      <w:proofErr w:type="gram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: 10.1016/j.stem.2017.01.010.</w:t>
      </w:r>
    </w:p>
    <w:p w:rsidR="00060098" w:rsidRPr="00060098" w:rsidRDefault="00060098" w:rsidP="00060098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Joehanes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, R*</w:t>
      </w:r>
      <w:proofErr w:type="gram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.,</w:t>
      </w:r>
      <w:proofErr w:type="gram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</w:t>
      </w: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Zhang, X*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.,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Huan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T., Yao, C., Ying, S., C.J. O’Donnell, P. J. Munson, D. Levy. 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lang w:val="en"/>
        </w:rPr>
        <w:t>Integrated Genome-wide Analysis of Expression Quantitative Trait Loci Identifies Putative Disease-Related Genes and Pathways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. 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u w:val="single"/>
          <w:lang w:val="en"/>
        </w:rPr>
        <w:t>Genome Biology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</w:t>
      </w: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2017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Jan 25</w:t>
      </w:r>
      <w:proofErr w:type="gram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;18</w:t>
      </w:r>
      <w:proofErr w:type="gram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(1):16. PMID: 28122634 (* equal contribution)</w:t>
      </w:r>
    </w:p>
    <w:p w:rsidR="00060098" w:rsidRPr="00060098" w:rsidRDefault="00060098" w:rsidP="00060098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Wu J. PD, Chung J., Lent S., Fisher V.,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Pitsillides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A., Farrer L., </w:t>
      </w: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Zhang X*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. 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lang w:val="en"/>
        </w:rPr>
        <w:t xml:space="preserve">An Efficient Analytic Approach in Genome-wide Identification of DNA Methylation Quantitative Trait Loci Response to </w:t>
      </w:r>
      <w:proofErr w:type="spellStart"/>
      <w:r w:rsidRPr="00060098">
        <w:rPr>
          <w:rFonts w:ascii="Benton" w:eastAsia="Times New Roman" w:hAnsi="Benton" w:cs="Times New Roman"/>
          <w:i/>
          <w:iCs/>
          <w:sz w:val="24"/>
          <w:szCs w:val="24"/>
          <w:lang w:val="en"/>
        </w:rPr>
        <w:t>Fenofibrate</w:t>
      </w:r>
      <w:proofErr w:type="spellEnd"/>
      <w:r w:rsidRPr="00060098">
        <w:rPr>
          <w:rFonts w:ascii="Benton" w:eastAsia="Times New Roman" w:hAnsi="Benton" w:cs="Times New Roman"/>
          <w:i/>
          <w:iCs/>
          <w:sz w:val="24"/>
          <w:szCs w:val="24"/>
          <w:lang w:val="en"/>
        </w:rPr>
        <w:t xml:space="preserve"> Treatment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. (*Senior &amp; Corresponding author, </w:t>
      </w:r>
      <w:r w:rsidRPr="00060098">
        <w:rPr>
          <w:rFonts w:ascii="Benton" w:eastAsia="Times New Roman" w:hAnsi="Benton" w:cs="Times New Roman"/>
          <w:sz w:val="24"/>
          <w:szCs w:val="24"/>
          <w:u w:val="single"/>
          <w:lang w:val="en"/>
        </w:rPr>
        <w:t>Accepted, in Press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)</w:t>
      </w:r>
    </w:p>
    <w:p w:rsidR="00060098" w:rsidRPr="00060098" w:rsidRDefault="00060098" w:rsidP="00060098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Chung J., </w:t>
      </w: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Zhang X.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Allen M., Wang X., Ma Y., Beecham G.,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Montine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TJ.,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Younkin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SG., Dickson DW.,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Golde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TE., Price ND.,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Ertekin-Taner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N., Lunetta KL., Mez J., Alzheimer’s Disease Genetics Consortium,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Mayeux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R., Haines J.,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Pericak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-Vance M.,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Schellenberg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G., Jun G., Farrer LA. 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lang w:val="en"/>
        </w:rPr>
        <w:t>Genome-wide Pleiotropy Analysis of Neuropathological Traits Related to Alzheimer Disease.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(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u w:val="single"/>
          <w:lang w:val="en"/>
        </w:rPr>
        <w:t>Alzheimer’s Research &amp; Therapy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, in press)</w:t>
      </w:r>
    </w:p>
    <w:p w:rsidR="00060098" w:rsidRPr="00060098" w:rsidRDefault="00060098" w:rsidP="00060098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Chung J., Wang X., Maruyama T., Ma Y., Kim M., </w:t>
      </w: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Zhang X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., Mez J., Sherva R.,  Takeyama H., The Alzheimer’s Disease Neuroimaging Initiative*, Lunetta K.L., Farrer L.A., and Jun G.R. 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lang w:val="en"/>
        </w:rPr>
        <w:t xml:space="preserve">Genome-Wide Association Study of Alzheimer Disease </w:t>
      </w:r>
      <w:proofErr w:type="spellStart"/>
      <w:r w:rsidRPr="00060098">
        <w:rPr>
          <w:rFonts w:ascii="Benton" w:eastAsia="Times New Roman" w:hAnsi="Benton" w:cs="Times New Roman"/>
          <w:i/>
          <w:iCs/>
          <w:sz w:val="24"/>
          <w:szCs w:val="24"/>
          <w:lang w:val="en"/>
        </w:rPr>
        <w:t>Endophenotypes</w:t>
      </w:r>
      <w:proofErr w:type="spellEnd"/>
      <w:r w:rsidRPr="00060098">
        <w:rPr>
          <w:rFonts w:ascii="Benton" w:eastAsia="Times New Roman" w:hAnsi="Benton" w:cs="Times New Roman"/>
          <w:i/>
          <w:iCs/>
          <w:sz w:val="24"/>
          <w:szCs w:val="24"/>
          <w:lang w:val="en"/>
        </w:rPr>
        <w:t xml:space="preserve"> at Preclinical and MCI Stages.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(</w:t>
      </w:r>
      <w:r w:rsidRPr="00060098">
        <w:rPr>
          <w:rFonts w:ascii="Benton" w:eastAsia="Times New Roman" w:hAnsi="Benton" w:cs="Times New Roman"/>
          <w:sz w:val="24"/>
          <w:szCs w:val="24"/>
          <w:u w:val="single"/>
          <w:lang w:val="en"/>
        </w:rPr>
        <w:t>Alzheimer’s &amp; Dementia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, in press)</w:t>
      </w:r>
    </w:p>
    <w:p w:rsidR="00060098" w:rsidRPr="00060098" w:rsidRDefault="00060098" w:rsidP="00060098">
      <w:pPr>
        <w:numPr>
          <w:ilvl w:val="0"/>
          <w:numId w:val="4"/>
        </w:numPr>
        <w:spacing w:before="100" w:beforeAutospacing="1" w:after="100" w:afterAutospacing="1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Malhotra, A.C.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Mauer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X.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Guo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J. Yao, </w:t>
      </w: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X. Zhang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F.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Wunderer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A.V. Smith, Q. Wong, S.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Pechlivanis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S. Hwang,  J. Wang, â€¦, D.B. Bloch#, W. S. Post#,, and C.J. O’Donnell#,, for the CHARGE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Extracoronary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Calcium Working Group. HDAC9 is </w:t>
      </w:r>
      <w:proofErr w:type="gram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Implicated</w:t>
      </w:r>
      <w:proofErr w:type="gram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in Atherosclerotic Aortic Calcification and Affects Vascular Smooth Muscle Cell Phenotype. (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u w:val="single"/>
          <w:lang w:val="en"/>
        </w:rPr>
        <w:t>Nature Genetics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, in revision)</w:t>
      </w:r>
    </w:p>
    <w:p w:rsidR="00060098" w:rsidRPr="00060098" w:rsidRDefault="00060098" w:rsidP="00060098">
      <w:pPr>
        <w:numPr>
          <w:ilvl w:val="0"/>
          <w:numId w:val="4"/>
        </w:numPr>
        <w:spacing w:before="100" w:beforeAutospacing="1" w:after="100" w:afterAutospacing="1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“Genome-wide association study of carotid intima-media thickness and plaque identifies novel loci for atherosclerosis and cardiovascular outcomes, and downstream regulatory effects in vascular tissue” (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u w:val="single"/>
          <w:lang w:val="en"/>
        </w:rPr>
        <w:t>Nature Genetics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, under review)</w:t>
      </w:r>
    </w:p>
    <w:p w:rsidR="00060098" w:rsidRPr="00060098" w:rsidRDefault="00060098" w:rsidP="00060098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C.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Bis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*, X. Jian*, B.W.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Kunkle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*, Y. Chen*…,</w:t>
      </w: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X. Zhang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Alzheimer’s Disease Sequencing Project, C.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Bellenguez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J. Lambert, M.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Kurki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A.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Palotie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M. Daly, E.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Boerwinkle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K.L. Lunetta, J. Dupuis, E. R. Martin, G. D.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Schellenberg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S.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Seshadri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A.C.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Naj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**, M.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Fornage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**, L.A. Farrer**. 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lang w:val="en"/>
        </w:rPr>
        <w:t>Whole Exome Sequencing Study Identifies Novel Rare and Common Variant Loci Contributing to Risk of Alzheimer Disease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. (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u w:val="single"/>
          <w:lang w:val="en"/>
        </w:rPr>
        <w:t>Molecular Psychiatr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y, submitted)</w:t>
      </w:r>
    </w:p>
    <w:p w:rsidR="00060098" w:rsidRPr="00060098" w:rsidRDefault="00060098" w:rsidP="00060098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Zhang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A. Frame, J. Williams, and R.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Wainford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. GNAI2 polymorphic variance associates with salt sensitivity of blood pressure in the Genetic Epidemiology Network of Salt Sensitivity study (</w:t>
      </w:r>
      <w:r w:rsidRPr="00060098">
        <w:rPr>
          <w:rFonts w:ascii="Benton" w:eastAsia="Times New Roman" w:hAnsi="Benton" w:cs="Times New Roman"/>
          <w:i/>
          <w:iCs/>
          <w:sz w:val="24"/>
          <w:szCs w:val="24"/>
          <w:u w:val="single"/>
          <w:lang w:val="en"/>
        </w:rPr>
        <w:t>Physiology Genomics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, submitted)</w:t>
      </w:r>
    </w:p>
    <w:p w:rsidR="00060098" w:rsidRPr="00060098" w:rsidRDefault="00060098" w:rsidP="00060098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Thiagalingam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A. Gower, C. Wong, J. Wu, </w:t>
      </w: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X. Zhang</w:t>
      </w:r>
      <w:proofErr w:type="gram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, ..</w:t>
      </w:r>
      <w:proofErr w:type="gram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. Aberrant transcriptomes and DNA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methylomes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define pathways that drive pathogenesis and loss of brain laterality/asymmetry in schizophrenia (SCZ) and bipolar disorder (BD)” (American Journal of Medical Genetics Part B: Neuropsychiatric Genetics, submitted)</w:t>
      </w:r>
    </w:p>
    <w:p w:rsidR="00060098" w:rsidRPr="00060098" w:rsidRDefault="00060098" w:rsidP="00060098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Hwang,  O.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Onuma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J.M.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Massaro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</w:t>
      </w: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X. Zhang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, Y. Fu, U. Hoffmann, C. S. Fox, C. J. O’Donnell. Maintenance of Ideal Cardiovascular Health and Coronary Artery Calcification Progression in Low Risk Men and Women in the Framingham Heart Study. (</w:t>
      </w:r>
      <w:proofErr w:type="spellStart"/>
      <w:r w:rsidRPr="00060098">
        <w:rPr>
          <w:rFonts w:ascii="Benton" w:eastAsia="Times New Roman" w:hAnsi="Benton" w:cs="Times New Roman"/>
          <w:i/>
          <w:iCs/>
          <w:sz w:val="24"/>
          <w:szCs w:val="24"/>
          <w:u w:val="single"/>
          <w:lang w:val="en"/>
        </w:rPr>
        <w:t>Circulation:Cardiovascular</w:t>
      </w:r>
      <w:proofErr w:type="spellEnd"/>
      <w:r w:rsidRPr="00060098">
        <w:rPr>
          <w:rFonts w:ascii="Benton" w:eastAsia="Times New Roman" w:hAnsi="Benton" w:cs="Times New Roman"/>
          <w:i/>
          <w:iCs/>
          <w:sz w:val="24"/>
          <w:szCs w:val="24"/>
          <w:u w:val="single"/>
          <w:lang w:val="en"/>
        </w:rPr>
        <w:t xml:space="preserve"> Imaging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, submitted)</w:t>
      </w:r>
    </w:p>
    <w:p w:rsidR="00060098" w:rsidRPr="00060098" w:rsidRDefault="00060098" w:rsidP="00060098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ascii="Benton" w:eastAsia="Times New Roman" w:hAnsi="Benton" w:cs="Times New Roman"/>
          <w:sz w:val="24"/>
          <w:szCs w:val="24"/>
          <w:lang w:val="en"/>
        </w:rPr>
      </w:pPr>
      <w:r w:rsidRPr="00060098">
        <w:rPr>
          <w:rFonts w:ascii="Benton" w:eastAsia="Times New Roman" w:hAnsi="Benton" w:cs="Times New Roman"/>
          <w:b/>
          <w:bCs/>
          <w:sz w:val="24"/>
          <w:szCs w:val="24"/>
          <w:lang w:val="en"/>
        </w:rPr>
        <w:t>Zhang X.</w:t>
      </w:r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, Ma Y., Lancour D.,  Farrell JJ., Chung J.,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Mayeux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R., Haines J.,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Schellenberg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 xml:space="preserve"> G., </w:t>
      </w:r>
      <w:proofErr w:type="spellStart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Pericak</w:t>
      </w:r>
      <w:proofErr w:type="spellEnd"/>
      <w:r w:rsidRPr="00060098">
        <w:rPr>
          <w:rFonts w:ascii="Benton" w:eastAsia="Times New Roman" w:hAnsi="Benton" w:cs="Times New Roman"/>
          <w:sz w:val="24"/>
          <w:szCs w:val="24"/>
          <w:lang w:val="en"/>
        </w:rPr>
        <w:t>-Vance M., Lunetta KL., Farrer L. Novel Genetic Variants Associated with Familial Late-Onset Alzheimer Disease in the Alzheimer’s Disease Sequencing Project. (in submission)</w:t>
      </w:r>
    </w:p>
    <w:p w:rsidR="00195081" w:rsidRDefault="00060098"/>
    <w:sectPr w:rsidR="0019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EE3"/>
    <w:multiLevelType w:val="multilevel"/>
    <w:tmpl w:val="DFBE22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C009E"/>
    <w:multiLevelType w:val="multilevel"/>
    <w:tmpl w:val="9FB458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86BB1"/>
    <w:multiLevelType w:val="multilevel"/>
    <w:tmpl w:val="46708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32170"/>
    <w:multiLevelType w:val="multilevel"/>
    <w:tmpl w:val="D6D649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F646E"/>
    <w:multiLevelType w:val="multilevel"/>
    <w:tmpl w:val="1B2C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C66F9"/>
    <w:multiLevelType w:val="multilevel"/>
    <w:tmpl w:val="6464E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98"/>
    <w:rsid w:val="00060098"/>
    <w:rsid w:val="002C6583"/>
    <w:rsid w:val="007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F31BE-6731-4247-9955-4C822E8F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98"/>
    <w:pPr>
      <w:spacing w:before="100" w:beforeAutospacing="1" w:after="330" w:line="765" w:lineRule="atLeast"/>
      <w:outlineLvl w:val="0"/>
    </w:pPr>
    <w:rPr>
      <w:rFonts w:ascii="Benton" w:eastAsia="Times New Roman" w:hAnsi="Benton" w:cs="Times New Roman"/>
      <w:b/>
      <w:bCs/>
      <w:kern w:val="36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98"/>
    <w:rPr>
      <w:rFonts w:ascii="Benton" w:eastAsia="Times New Roman" w:hAnsi="Benton" w:cs="Times New Roman"/>
      <w:b/>
      <w:bCs/>
      <w:kern w:val="36"/>
      <w:sz w:val="72"/>
      <w:szCs w:val="72"/>
    </w:rPr>
  </w:style>
  <w:style w:type="character" w:styleId="Strong">
    <w:name w:val="Strong"/>
    <w:basedOn w:val="DefaultParagraphFont"/>
    <w:uiPriority w:val="22"/>
    <w:qFormat/>
    <w:rsid w:val="00060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098"/>
    <w:pPr>
      <w:spacing w:before="100" w:beforeAutospacing="1" w:after="360" w:line="420" w:lineRule="atLeast"/>
    </w:pPr>
    <w:rPr>
      <w:rFonts w:ascii="Benton" w:eastAsia="Times New Roman" w:hAnsi="Bento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0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umc.bu.edu/genetics/files/2016/02/Xiaoling-Zhan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Huskic, Senka</dc:creator>
  <cp:keywords/>
  <dc:description/>
  <cp:lastModifiedBy>Huskic, Senka</cp:lastModifiedBy>
  <cp:revision>1</cp:revision>
  <dcterms:created xsi:type="dcterms:W3CDTF">2018-01-18T19:19:00Z</dcterms:created>
  <dcterms:modified xsi:type="dcterms:W3CDTF">2018-01-18T19:19:00Z</dcterms:modified>
</cp:coreProperties>
</file>