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87B" w:rsidRDefault="003C787B" w:rsidP="00D32E0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Objective</w:t>
      </w:r>
    </w:p>
    <w:p w:rsidR="00766F3E" w:rsidRDefault="00766F3E" w:rsidP="00D32E06">
      <w:pPr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B47228">
        <w:rPr>
          <w:rFonts w:ascii="Arial" w:hAnsi="Arial" w:cs="Arial"/>
        </w:rPr>
        <w:t xml:space="preserve">unding educational pilot research </w:t>
      </w:r>
      <w:r w:rsidR="00E73623">
        <w:rPr>
          <w:rFonts w:ascii="Arial" w:hAnsi="Arial" w:cs="Arial"/>
        </w:rPr>
        <w:t>grants</w:t>
      </w:r>
      <w:r>
        <w:rPr>
          <w:rFonts w:ascii="Arial" w:hAnsi="Arial" w:cs="Arial"/>
        </w:rPr>
        <w:t xml:space="preserve"> </w:t>
      </w:r>
      <w:r w:rsidR="00B47228">
        <w:rPr>
          <w:rFonts w:ascii="Arial" w:hAnsi="Arial" w:cs="Arial"/>
        </w:rPr>
        <w:t xml:space="preserve">will </w:t>
      </w:r>
      <w:r>
        <w:rPr>
          <w:rFonts w:ascii="Arial" w:hAnsi="Arial" w:cs="Arial"/>
        </w:rPr>
        <w:t>benefit the recipient and BUSM:</w:t>
      </w:r>
    </w:p>
    <w:p w:rsidR="00766F3E" w:rsidRDefault="00766F3E" w:rsidP="00E73623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The grants wil</w:t>
      </w:r>
      <w:r w:rsidRPr="00E73623">
        <w:rPr>
          <w:rFonts w:ascii="Arial" w:hAnsi="Arial" w:cs="Arial"/>
        </w:rPr>
        <w:t xml:space="preserve">l </w:t>
      </w:r>
      <w:r w:rsidR="00B47228" w:rsidRPr="00E73623">
        <w:rPr>
          <w:rFonts w:ascii="Arial" w:hAnsi="Arial" w:cs="Arial"/>
        </w:rPr>
        <w:t>f</w:t>
      </w:r>
      <w:r w:rsidR="002B6465" w:rsidRPr="00E73623">
        <w:rPr>
          <w:rFonts w:ascii="Arial" w:hAnsi="Arial" w:cs="Arial"/>
        </w:rPr>
        <w:t>acilitate career advancement</w:t>
      </w:r>
      <w:r w:rsidR="003C787B" w:rsidRPr="00E73623">
        <w:rPr>
          <w:rFonts w:ascii="Arial" w:hAnsi="Arial" w:cs="Arial"/>
        </w:rPr>
        <w:t xml:space="preserve"> of educator</w:t>
      </w:r>
      <w:r w:rsidR="002B6465" w:rsidRPr="00E73623">
        <w:rPr>
          <w:rFonts w:ascii="Arial" w:hAnsi="Arial" w:cs="Arial"/>
        </w:rPr>
        <w:t>s</w:t>
      </w:r>
      <w:r w:rsidR="003C787B" w:rsidRPr="00E73623">
        <w:rPr>
          <w:rFonts w:ascii="Arial" w:hAnsi="Arial" w:cs="Arial"/>
        </w:rPr>
        <w:t xml:space="preserve"> by promoting academic scholarship</w:t>
      </w:r>
      <w:r w:rsidRPr="00E73623">
        <w:rPr>
          <w:rFonts w:ascii="Arial" w:hAnsi="Arial" w:cs="Arial"/>
        </w:rPr>
        <w:t xml:space="preserve">; </w:t>
      </w:r>
    </w:p>
    <w:p w:rsidR="00766F3E" w:rsidRDefault="00766F3E" w:rsidP="00E73623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grants </w:t>
      </w:r>
      <w:r w:rsidRPr="00E73623">
        <w:rPr>
          <w:rFonts w:ascii="Arial" w:hAnsi="Arial" w:cs="Arial"/>
        </w:rPr>
        <w:t>will enhance educator vitality and retention by fostering role diversity</w:t>
      </w:r>
      <w:r>
        <w:rPr>
          <w:rFonts w:ascii="Arial" w:hAnsi="Arial" w:cs="Arial"/>
        </w:rPr>
        <w:t xml:space="preserve"> and career mastery</w:t>
      </w:r>
      <w:r w:rsidRPr="00E73623">
        <w:rPr>
          <w:rFonts w:ascii="Arial" w:hAnsi="Arial" w:cs="Arial"/>
        </w:rPr>
        <w:t xml:space="preserve">; </w:t>
      </w:r>
    </w:p>
    <w:p w:rsidR="003C787B" w:rsidRPr="00E73623" w:rsidRDefault="00B47228" w:rsidP="00E73623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E73623">
        <w:rPr>
          <w:rFonts w:ascii="Arial" w:hAnsi="Arial" w:cs="Arial"/>
        </w:rPr>
        <w:t>The resulting research findings will enhance the training of medical students, residents, fellows, and postdocs.</w:t>
      </w:r>
    </w:p>
    <w:p w:rsidR="003C787B" w:rsidRDefault="003C787B" w:rsidP="00D32E06">
      <w:pPr>
        <w:rPr>
          <w:rFonts w:ascii="Arial" w:hAnsi="Arial" w:cs="Arial"/>
          <w:b/>
        </w:rPr>
      </w:pPr>
    </w:p>
    <w:p w:rsidR="002B6465" w:rsidRDefault="002B6465" w:rsidP="00D32E0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Eligibility</w:t>
      </w:r>
    </w:p>
    <w:p w:rsidR="00B47228" w:rsidRDefault="002B6465" w:rsidP="00D32E06">
      <w:pPr>
        <w:rPr>
          <w:rFonts w:ascii="Arial" w:hAnsi="Arial" w:cs="Arial"/>
        </w:rPr>
      </w:pPr>
      <w:r>
        <w:rPr>
          <w:rFonts w:ascii="Arial" w:hAnsi="Arial" w:cs="Arial"/>
        </w:rPr>
        <w:t xml:space="preserve">Clinician </w:t>
      </w:r>
      <w:r w:rsidR="00A82C0D">
        <w:rPr>
          <w:rFonts w:ascii="Arial" w:hAnsi="Arial" w:cs="Arial"/>
        </w:rPr>
        <w:t xml:space="preserve">and scientist </w:t>
      </w:r>
      <w:bookmarkStart w:id="0" w:name="_GoBack"/>
      <w:bookmarkEnd w:id="0"/>
      <w:r>
        <w:rPr>
          <w:rFonts w:ascii="Arial" w:hAnsi="Arial" w:cs="Arial"/>
        </w:rPr>
        <w:t>educators with primary faculty appointments in the Department of Medicine are eligible to request pilot funding for educational research</w:t>
      </w:r>
      <w:r w:rsidR="000D3F03">
        <w:rPr>
          <w:rFonts w:ascii="Arial" w:hAnsi="Arial" w:cs="Arial"/>
        </w:rPr>
        <w:t xml:space="preserve"> once</w:t>
      </w:r>
      <w:r w:rsidR="00B47228">
        <w:rPr>
          <w:rFonts w:ascii="Arial" w:hAnsi="Arial" w:cs="Arial"/>
        </w:rPr>
        <w:t xml:space="preserve"> </w:t>
      </w:r>
      <w:r w:rsidR="00766F3E">
        <w:rPr>
          <w:rFonts w:ascii="Arial" w:hAnsi="Arial" w:cs="Arial"/>
        </w:rPr>
        <w:t>every</w:t>
      </w:r>
      <w:r w:rsidR="00B47228">
        <w:rPr>
          <w:rFonts w:ascii="Arial" w:hAnsi="Arial" w:cs="Arial"/>
        </w:rPr>
        <w:t xml:space="preserve"> two years.</w:t>
      </w:r>
    </w:p>
    <w:p w:rsidR="00B47228" w:rsidRDefault="00B47228" w:rsidP="00D32E06">
      <w:pPr>
        <w:rPr>
          <w:rFonts w:ascii="Arial" w:hAnsi="Arial" w:cs="Arial"/>
        </w:rPr>
      </w:pPr>
    </w:p>
    <w:p w:rsidR="002B6465" w:rsidRDefault="00B47228" w:rsidP="00D32E06">
      <w:pPr>
        <w:rPr>
          <w:rFonts w:ascii="Arial" w:hAnsi="Arial" w:cs="Arial"/>
        </w:rPr>
      </w:pPr>
      <w:r>
        <w:rPr>
          <w:rFonts w:ascii="Arial" w:hAnsi="Arial" w:cs="Arial"/>
        </w:rPr>
        <w:t>Appropriate p</w:t>
      </w:r>
      <w:r w:rsidR="002B6465">
        <w:rPr>
          <w:rFonts w:ascii="Arial" w:hAnsi="Arial" w:cs="Arial"/>
        </w:rPr>
        <w:t>rojects for funding include:</w:t>
      </w:r>
    </w:p>
    <w:p w:rsidR="002B6465" w:rsidRDefault="002B6465" w:rsidP="002B6465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Evaluation of pedagogical innovation</w:t>
      </w:r>
    </w:p>
    <w:p w:rsidR="002B6465" w:rsidRDefault="00F457DA" w:rsidP="002B6465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Development of a curriculum</w:t>
      </w:r>
    </w:p>
    <w:p w:rsidR="00F457DA" w:rsidRDefault="00F457DA" w:rsidP="002B6465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Qualitative assessments of learning</w:t>
      </w:r>
    </w:p>
    <w:p w:rsidR="00F457DA" w:rsidRDefault="00F457DA" w:rsidP="002B6465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Systematic literature reviews</w:t>
      </w:r>
    </w:p>
    <w:p w:rsidR="00F457DA" w:rsidRDefault="00F457DA" w:rsidP="002B6465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Integration of technology into teaching</w:t>
      </w:r>
    </w:p>
    <w:p w:rsidR="00F457DA" w:rsidRDefault="00CB6D02" w:rsidP="002B6465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Test of m</w:t>
      </w:r>
      <w:r w:rsidR="00F457DA">
        <w:rPr>
          <w:rFonts w:ascii="Arial" w:hAnsi="Arial" w:cs="Arial"/>
        </w:rPr>
        <w:t>entoring models</w:t>
      </w:r>
    </w:p>
    <w:p w:rsidR="00F457DA" w:rsidRDefault="00F457DA" w:rsidP="002B6465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Assessment of educational needs</w:t>
      </w:r>
    </w:p>
    <w:p w:rsidR="003C26E2" w:rsidRPr="002B6465" w:rsidRDefault="003C26E2" w:rsidP="002B6465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Pilot work for educational </w:t>
      </w:r>
      <w:r w:rsidR="000D3F03">
        <w:rPr>
          <w:rFonts w:ascii="Arial" w:hAnsi="Arial" w:cs="Arial"/>
        </w:rPr>
        <w:t>studies</w:t>
      </w:r>
    </w:p>
    <w:p w:rsidR="002B6465" w:rsidRPr="002B6465" w:rsidRDefault="002B6465" w:rsidP="00D32E06">
      <w:pPr>
        <w:rPr>
          <w:rFonts w:ascii="Arial" w:hAnsi="Arial" w:cs="Arial"/>
        </w:rPr>
      </w:pPr>
    </w:p>
    <w:p w:rsidR="002B6465" w:rsidRDefault="002B6465" w:rsidP="00D32E0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Funds available</w:t>
      </w:r>
    </w:p>
    <w:p w:rsidR="002B6465" w:rsidRDefault="00B47228" w:rsidP="00D32E06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Department of Medicine may award up to $12,000 in funds per year. </w:t>
      </w:r>
      <w:r w:rsidR="002C045C">
        <w:rPr>
          <w:rFonts w:ascii="Arial" w:hAnsi="Arial" w:cs="Arial"/>
        </w:rPr>
        <w:t>Applicants may request up to $6,000 per proposal. The f</w:t>
      </w:r>
      <w:r>
        <w:rPr>
          <w:rFonts w:ascii="Arial" w:hAnsi="Arial" w:cs="Arial"/>
        </w:rPr>
        <w:t>unds may be applied to the cost of:</w:t>
      </w:r>
    </w:p>
    <w:p w:rsidR="00B47228" w:rsidRDefault="00B47228" w:rsidP="00B47228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Direct salary support for PI</w:t>
      </w:r>
    </w:p>
    <w:p w:rsidR="00B47228" w:rsidRDefault="00B47228" w:rsidP="00B47228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Supplies and small equipment</w:t>
      </w:r>
    </w:p>
    <w:p w:rsidR="00B47228" w:rsidRDefault="00B47228" w:rsidP="00B47228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Research assistants</w:t>
      </w:r>
    </w:p>
    <w:p w:rsidR="00B47228" w:rsidRDefault="00B47228" w:rsidP="00B47228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Consultants</w:t>
      </w:r>
      <w:r w:rsidR="00766F3E">
        <w:rPr>
          <w:rFonts w:ascii="Arial" w:hAnsi="Arial" w:cs="Arial"/>
        </w:rPr>
        <w:t xml:space="preserve"> (e.g. evaluators, statisticians, etc.)</w:t>
      </w:r>
    </w:p>
    <w:p w:rsidR="00D93240" w:rsidRPr="00B47228" w:rsidRDefault="002C045C" w:rsidP="00B47228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Compensation to research subjects</w:t>
      </w:r>
    </w:p>
    <w:p w:rsidR="002B6465" w:rsidRDefault="002B6465" w:rsidP="00D32E06">
      <w:pPr>
        <w:rPr>
          <w:rFonts w:ascii="Arial" w:hAnsi="Arial" w:cs="Arial"/>
          <w:b/>
        </w:rPr>
      </w:pPr>
    </w:p>
    <w:p w:rsidR="002B6465" w:rsidRPr="002B6465" w:rsidRDefault="002B6465" w:rsidP="00D32E0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Application elements</w:t>
      </w:r>
    </w:p>
    <w:p w:rsidR="002B6465" w:rsidRDefault="002C045C" w:rsidP="00D32E06">
      <w:pPr>
        <w:rPr>
          <w:rFonts w:ascii="Arial" w:hAnsi="Arial" w:cs="Arial"/>
        </w:rPr>
      </w:pPr>
      <w:r>
        <w:rPr>
          <w:rFonts w:ascii="Arial" w:hAnsi="Arial" w:cs="Arial"/>
        </w:rPr>
        <w:t>Applicants will complete an online form that includes narrative descriptions for:</w:t>
      </w:r>
    </w:p>
    <w:p w:rsidR="002C045C" w:rsidRDefault="002C045C" w:rsidP="002C045C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Specific aims</w:t>
      </w:r>
    </w:p>
    <w:p w:rsidR="003C26E2" w:rsidRDefault="003C26E2" w:rsidP="002C045C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Innovation</w:t>
      </w:r>
    </w:p>
    <w:p w:rsidR="002C045C" w:rsidRDefault="002C045C" w:rsidP="002C045C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Background and significance</w:t>
      </w:r>
    </w:p>
    <w:p w:rsidR="002C045C" w:rsidRDefault="002C045C" w:rsidP="002C045C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Preliminary research and investigator preparation</w:t>
      </w:r>
    </w:p>
    <w:p w:rsidR="00271022" w:rsidRDefault="00271022" w:rsidP="002C045C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Proposed methods</w:t>
      </w:r>
    </w:p>
    <w:p w:rsidR="002C045C" w:rsidRDefault="002C045C" w:rsidP="002C045C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Potential outcomes and benefits</w:t>
      </w:r>
    </w:p>
    <w:p w:rsidR="002C045C" w:rsidRDefault="002C045C" w:rsidP="002C045C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Mentoring plan</w:t>
      </w:r>
    </w:p>
    <w:p w:rsidR="002C045C" w:rsidRDefault="002C045C" w:rsidP="002C045C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Relevance to career goals</w:t>
      </w:r>
    </w:p>
    <w:p w:rsidR="003C26E2" w:rsidRDefault="003C26E2" w:rsidP="002C045C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Anticipated scholarly product(s) (e.g. manuscript, </w:t>
      </w:r>
      <w:proofErr w:type="spellStart"/>
      <w:r w:rsidR="000D3F03">
        <w:rPr>
          <w:rFonts w:ascii="Arial" w:hAnsi="Arial" w:cs="Arial"/>
        </w:rPr>
        <w:t>MedEd</w:t>
      </w:r>
      <w:r>
        <w:rPr>
          <w:rFonts w:ascii="Arial" w:hAnsi="Arial" w:cs="Arial"/>
        </w:rPr>
        <w:t>P</w:t>
      </w:r>
      <w:r w:rsidR="000D3F03">
        <w:rPr>
          <w:rFonts w:ascii="Arial" w:hAnsi="Arial" w:cs="Arial"/>
        </w:rPr>
        <w:t>ORTAL</w:t>
      </w:r>
      <w:proofErr w:type="spellEnd"/>
      <w:r>
        <w:rPr>
          <w:rFonts w:ascii="Arial" w:hAnsi="Arial" w:cs="Arial"/>
        </w:rPr>
        <w:t xml:space="preserve"> submission, grant)</w:t>
      </w:r>
    </w:p>
    <w:p w:rsidR="00271022" w:rsidRDefault="00271022" w:rsidP="002C045C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Detailed budget and timeline</w:t>
      </w:r>
    </w:p>
    <w:p w:rsidR="004F2CE4" w:rsidRDefault="004F2CE4" w:rsidP="002C045C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Commitment to attend quarterly learning community meetings</w:t>
      </w:r>
    </w:p>
    <w:p w:rsidR="00271022" w:rsidRDefault="00271022" w:rsidP="00271022">
      <w:pPr>
        <w:rPr>
          <w:rFonts w:ascii="Arial" w:hAnsi="Arial" w:cs="Arial"/>
        </w:rPr>
      </w:pPr>
    </w:p>
    <w:p w:rsidR="00271022" w:rsidRPr="00271022" w:rsidRDefault="00271022" w:rsidP="00271022">
      <w:pPr>
        <w:rPr>
          <w:rFonts w:ascii="Arial" w:hAnsi="Arial" w:cs="Arial"/>
        </w:rPr>
      </w:pPr>
      <w:r>
        <w:rPr>
          <w:rFonts w:ascii="Arial" w:hAnsi="Arial" w:cs="Arial"/>
        </w:rPr>
        <w:t>The entire application may not exceed 1,000 words. In addition, the applicant must submit a CV</w:t>
      </w:r>
      <w:r w:rsidR="00EF467E">
        <w:rPr>
          <w:rFonts w:ascii="Arial" w:hAnsi="Arial" w:cs="Arial"/>
        </w:rPr>
        <w:t xml:space="preserve"> in the BU format</w:t>
      </w:r>
      <w:r>
        <w:rPr>
          <w:rFonts w:ascii="Arial" w:hAnsi="Arial" w:cs="Arial"/>
        </w:rPr>
        <w:t>.</w:t>
      </w:r>
    </w:p>
    <w:p w:rsidR="002C045C" w:rsidRPr="002C045C" w:rsidRDefault="002C045C" w:rsidP="002C045C">
      <w:pPr>
        <w:rPr>
          <w:rFonts w:ascii="Arial" w:hAnsi="Arial" w:cs="Arial"/>
        </w:rPr>
      </w:pPr>
    </w:p>
    <w:p w:rsidR="002B6465" w:rsidRDefault="005A0567" w:rsidP="00D32E0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Schedule</w:t>
      </w:r>
    </w:p>
    <w:p w:rsidR="005A0567" w:rsidRPr="00271022" w:rsidRDefault="00271022" w:rsidP="00D32E06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call for applications will circulate </w:t>
      </w:r>
      <w:r w:rsidR="00E53625">
        <w:rPr>
          <w:rFonts w:ascii="Arial" w:hAnsi="Arial" w:cs="Arial"/>
        </w:rPr>
        <w:t xml:space="preserve">each year </w:t>
      </w:r>
      <w:r>
        <w:rPr>
          <w:rFonts w:ascii="Arial" w:hAnsi="Arial" w:cs="Arial"/>
        </w:rPr>
        <w:t xml:space="preserve">in </w:t>
      </w:r>
      <w:r w:rsidR="003C26E2">
        <w:rPr>
          <w:rFonts w:ascii="Arial" w:hAnsi="Arial" w:cs="Arial"/>
        </w:rPr>
        <w:t xml:space="preserve">April </w:t>
      </w:r>
      <w:r>
        <w:rPr>
          <w:rFonts w:ascii="Arial" w:hAnsi="Arial" w:cs="Arial"/>
        </w:rPr>
        <w:t xml:space="preserve">via e-mails to the Department of Medicine faculty distribution list and messages to the section chiefs. The deadline for completed submissions will be </w:t>
      </w:r>
      <w:r w:rsidR="003C26E2">
        <w:rPr>
          <w:rFonts w:ascii="Arial" w:hAnsi="Arial" w:cs="Arial"/>
        </w:rPr>
        <w:t xml:space="preserve">May </w:t>
      </w:r>
      <w:r>
        <w:rPr>
          <w:rFonts w:ascii="Arial" w:hAnsi="Arial" w:cs="Arial"/>
        </w:rPr>
        <w:t>15</w:t>
      </w:r>
      <w:r w:rsidR="005A0567">
        <w:rPr>
          <w:rFonts w:ascii="Arial" w:hAnsi="Arial" w:cs="Arial"/>
        </w:rPr>
        <w:t xml:space="preserve"> with project start dates no earlier than </w:t>
      </w:r>
      <w:r w:rsidR="003C26E2">
        <w:rPr>
          <w:rFonts w:ascii="Arial" w:hAnsi="Arial" w:cs="Arial"/>
        </w:rPr>
        <w:t xml:space="preserve">July </w:t>
      </w:r>
      <w:r w:rsidR="005A0567">
        <w:rPr>
          <w:rFonts w:ascii="Arial" w:hAnsi="Arial" w:cs="Arial"/>
        </w:rPr>
        <w:t xml:space="preserve">1. </w:t>
      </w:r>
    </w:p>
    <w:p w:rsidR="00271022" w:rsidRDefault="00271022" w:rsidP="00D32E06">
      <w:pPr>
        <w:rPr>
          <w:rFonts w:ascii="Arial" w:hAnsi="Arial" w:cs="Arial"/>
          <w:b/>
        </w:rPr>
      </w:pPr>
    </w:p>
    <w:p w:rsidR="002B6465" w:rsidRDefault="002B6465" w:rsidP="00D32E0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Evaluation criteria</w:t>
      </w:r>
    </w:p>
    <w:p w:rsidR="005A0567" w:rsidRDefault="005A0567" w:rsidP="00D32E06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Faculty Development and Diversity Committee will serve as the review committee for determining awardees. </w:t>
      </w:r>
      <w:r w:rsidR="003C26E2">
        <w:rPr>
          <w:rFonts w:ascii="Arial" w:hAnsi="Arial" w:cs="Arial"/>
        </w:rPr>
        <w:t xml:space="preserve">The committee will consult non-committee experts as needed. </w:t>
      </w:r>
      <w:r>
        <w:rPr>
          <w:rFonts w:ascii="Arial" w:hAnsi="Arial" w:cs="Arial"/>
        </w:rPr>
        <w:t>They will score applications based on the following criteria:</w:t>
      </w:r>
    </w:p>
    <w:p w:rsidR="005A0567" w:rsidRDefault="005A0567" w:rsidP="005A0567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Innovation of proposed project</w:t>
      </w:r>
    </w:p>
    <w:p w:rsidR="005A0567" w:rsidRDefault="005A0567" w:rsidP="005A0567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Adequate methods and expertise to achieve the stated goals</w:t>
      </w:r>
    </w:p>
    <w:p w:rsidR="005A0567" w:rsidRDefault="005A0567" w:rsidP="005A0567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Likelihood of educational benefits for trainees in the Department of Medicine</w:t>
      </w:r>
    </w:p>
    <w:p w:rsidR="005A0567" w:rsidRDefault="005A0567" w:rsidP="005A0567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Potential for scholarly products</w:t>
      </w:r>
    </w:p>
    <w:p w:rsidR="005A0567" w:rsidRDefault="005A0567" w:rsidP="005A0567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Contribution to applicant’s career advancement</w:t>
      </w:r>
    </w:p>
    <w:p w:rsidR="007373DF" w:rsidRDefault="007373DF" w:rsidP="007373DF">
      <w:pPr>
        <w:rPr>
          <w:rFonts w:ascii="Arial" w:hAnsi="Arial" w:cs="Arial"/>
        </w:rPr>
      </w:pPr>
    </w:p>
    <w:p w:rsidR="007373DF" w:rsidRPr="007373DF" w:rsidRDefault="00EF467E" w:rsidP="007373DF">
      <w:pPr>
        <w:rPr>
          <w:rFonts w:ascii="Arial" w:hAnsi="Arial" w:cs="Arial"/>
        </w:rPr>
      </w:pPr>
      <w:r>
        <w:rPr>
          <w:rFonts w:ascii="Arial" w:hAnsi="Arial" w:cs="Arial"/>
        </w:rPr>
        <w:t>The committee will p</w:t>
      </w:r>
      <w:r w:rsidR="007373DF">
        <w:rPr>
          <w:rFonts w:ascii="Arial" w:hAnsi="Arial" w:cs="Arial"/>
        </w:rPr>
        <w:t xml:space="preserve">rovide </w:t>
      </w:r>
      <w:r>
        <w:rPr>
          <w:rFonts w:ascii="Arial" w:hAnsi="Arial" w:cs="Arial"/>
        </w:rPr>
        <w:t xml:space="preserve">written </w:t>
      </w:r>
      <w:r w:rsidR="007373DF">
        <w:rPr>
          <w:rFonts w:ascii="Arial" w:hAnsi="Arial" w:cs="Arial"/>
        </w:rPr>
        <w:t>feedback to all applicants.</w:t>
      </w:r>
    </w:p>
    <w:p w:rsidR="002B6465" w:rsidRDefault="002B6465" w:rsidP="00D32E06">
      <w:pPr>
        <w:rPr>
          <w:rFonts w:ascii="Arial" w:hAnsi="Arial" w:cs="Arial"/>
          <w:b/>
        </w:rPr>
      </w:pPr>
    </w:p>
    <w:p w:rsidR="002B6465" w:rsidRDefault="002B6465" w:rsidP="00D32E0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Reporting back</w:t>
      </w:r>
    </w:p>
    <w:p w:rsidR="00EF467E" w:rsidRDefault="00EF467E" w:rsidP="00D32E06">
      <w:pPr>
        <w:rPr>
          <w:rFonts w:ascii="Arial" w:hAnsi="Arial" w:cs="Arial"/>
        </w:rPr>
      </w:pPr>
      <w:r>
        <w:rPr>
          <w:rFonts w:ascii="Arial" w:hAnsi="Arial" w:cs="Arial"/>
        </w:rPr>
        <w:t xml:space="preserve">Each year’s grantees will form a learning community that </w:t>
      </w:r>
      <w:r w:rsidR="004F2CE4">
        <w:rPr>
          <w:rFonts w:ascii="Arial" w:hAnsi="Arial" w:cs="Arial"/>
        </w:rPr>
        <w:t xml:space="preserve">will </w:t>
      </w:r>
      <w:r>
        <w:rPr>
          <w:rFonts w:ascii="Arial" w:hAnsi="Arial" w:cs="Arial"/>
        </w:rPr>
        <w:t>meet quarterly to provide peer mentoring. An experienced medical educator will also attend to offer research guidance.</w:t>
      </w:r>
    </w:p>
    <w:p w:rsidR="00EF467E" w:rsidRDefault="00EF467E" w:rsidP="00D32E06">
      <w:pPr>
        <w:rPr>
          <w:rFonts w:ascii="Arial" w:hAnsi="Arial" w:cs="Arial"/>
        </w:rPr>
      </w:pPr>
    </w:p>
    <w:p w:rsidR="003C787B" w:rsidRDefault="00720DA6" w:rsidP="00D32E06">
      <w:pPr>
        <w:rPr>
          <w:rFonts w:ascii="Arial" w:hAnsi="Arial" w:cs="Arial"/>
        </w:rPr>
      </w:pPr>
      <w:r>
        <w:rPr>
          <w:rFonts w:ascii="Arial" w:hAnsi="Arial" w:cs="Arial"/>
        </w:rPr>
        <w:t xml:space="preserve">All awardees must submit a progress report by June 1 of the year following the receipt of the grant. </w:t>
      </w:r>
    </w:p>
    <w:p w:rsidR="007373DF" w:rsidRDefault="007373DF" w:rsidP="00D32E06">
      <w:pPr>
        <w:rPr>
          <w:rFonts w:ascii="Arial" w:hAnsi="Arial" w:cs="Arial"/>
        </w:rPr>
      </w:pPr>
    </w:p>
    <w:p w:rsidR="00271022" w:rsidRPr="00271022" w:rsidRDefault="00271022" w:rsidP="00D32E0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Evaluation</w:t>
      </w:r>
    </w:p>
    <w:p w:rsidR="00EF467E" w:rsidRDefault="00BC5462" w:rsidP="00D32E06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Director of Faculty Development and Diversity will </w:t>
      </w:r>
      <w:r w:rsidR="00EF467E">
        <w:rPr>
          <w:rFonts w:ascii="Arial" w:hAnsi="Arial" w:cs="Arial"/>
        </w:rPr>
        <w:t>collect data to evaluate the effectiveness of the program. Items to track include:</w:t>
      </w:r>
    </w:p>
    <w:p w:rsidR="00EF467E" w:rsidRDefault="00EF467E" w:rsidP="00EF467E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Publications in peer-reviewed journals</w:t>
      </w:r>
    </w:p>
    <w:p w:rsidR="00EF467E" w:rsidRDefault="00EF467E" w:rsidP="00EF467E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Presentations at conferences</w:t>
      </w:r>
    </w:p>
    <w:p w:rsidR="00E53625" w:rsidRDefault="00E53625" w:rsidP="00EF467E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New curricula implemented</w:t>
      </w:r>
    </w:p>
    <w:p w:rsidR="00EF467E" w:rsidRDefault="000D3F03" w:rsidP="00EF467E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Materials published in </w:t>
      </w:r>
      <w:proofErr w:type="spellStart"/>
      <w:r>
        <w:rPr>
          <w:rFonts w:ascii="Arial" w:hAnsi="Arial" w:cs="Arial"/>
        </w:rPr>
        <w:t>MedEdPORTAL</w:t>
      </w:r>
      <w:proofErr w:type="spellEnd"/>
    </w:p>
    <w:p w:rsidR="00E53625" w:rsidRDefault="00E53625" w:rsidP="00EF467E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Receipt of external grants</w:t>
      </w:r>
    </w:p>
    <w:p w:rsidR="00EF467E" w:rsidRPr="00EF467E" w:rsidRDefault="00EF467E" w:rsidP="00EF467E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Academic promotion</w:t>
      </w:r>
    </w:p>
    <w:p w:rsidR="00AD264D" w:rsidRDefault="00AD264D" w:rsidP="00D32E06">
      <w:pPr>
        <w:rPr>
          <w:rFonts w:ascii="Arial" w:hAnsi="Arial" w:cs="Arial"/>
        </w:rPr>
      </w:pPr>
    </w:p>
    <w:p w:rsidR="00EF467E" w:rsidRDefault="00E53625" w:rsidP="00D32E06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Faculty Development and Diversity Committee will review the metrics annually.  </w:t>
      </w:r>
    </w:p>
    <w:p w:rsidR="0043459A" w:rsidRPr="003C787B" w:rsidRDefault="0043459A" w:rsidP="003C787B">
      <w:pPr>
        <w:rPr>
          <w:rFonts w:ascii="Arial" w:hAnsi="Arial" w:cs="Arial"/>
          <w:b/>
        </w:rPr>
      </w:pPr>
    </w:p>
    <w:sectPr w:rsidR="0043459A" w:rsidRPr="003C787B" w:rsidSect="00E73623">
      <w:headerReference w:type="default" r:id="rId8"/>
      <w:footerReference w:type="default" r:id="rId9"/>
      <w:headerReference w:type="first" r:id="rId10"/>
      <w:pgSz w:w="12240" w:h="15840" w:code="1"/>
      <w:pgMar w:top="720" w:right="1440" w:bottom="72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022" w:rsidRDefault="00271022" w:rsidP="00D32E06">
      <w:r>
        <w:separator/>
      </w:r>
    </w:p>
  </w:endnote>
  <w:endnote w:type="continuationSeparator" w:id="0">
    <w:p w:rsidR="00271022" w:rsidRDefault="00271022" w:rsidP="00D32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CE4" w:rsidRPr="004F2CE4" w:rsidRDefault="004F2CE4" w:rsidP="00E73623">
    <w:pPr>
      <w:pStyle w:val="Footer"/>
      <w:spacing w:before="240"/>
    </w:pPr>
    <w:r w:rsidRPr="0036782A">
      <w:rPr>
        <w:rFonts w:ascii="Arial" w:hAnsi="Arial" w:cs="Arial"/>
      </w:rPr>
      <w:ptab w:relativeTo="margin" w:alignment="center" w:leader="none"/>
    </w:r>
    <w:r w:rsidRPr="0036782A">
      <w:rPr>
        <w:rFonts w:ascii="Arial" w:hAnsi="Arial" w:cs="Arial"/>
      </w:rPr>
      <w:t xml:space="preserve">Page </w:t>
    </w:r>
    <w:r w:rsidRPr="0036782A">
      <w:rPr>
        <w:rFonts w:ascii="Arial" w:hAnsi="Arial" w:cs="Arial"/>
        <w:b/>
      </w:rPr>
      <w:fldChar w:fldCharType="begin"/>
    </w:r>
    <w:r w:rsidRPr="0036782A">
      <w:rPr>
        <w:rFonts w:ascii="Arial" w:hAnsi="Arial" w:cs="Arial"/>
        <w:b/>
      </w:rPr>
      <w:instrText xml:space="preserve"> PAGE  \* Arabic  \* MERGEFORMAT </w:instrText>
    </w:r>
    <w:r w:rsidRPr="0036782A">
      <w:rPr>
        <w:rFonts w:ascii="Arial" w:hAnsi="Arial" w:cs="Arial"/>
        <w:b/>
      </w:rPr>
      <w:fldChar w:fldCharType="separate"/>
    </w:r>
    <w:r w:rsidR="00A82C0D">
      <w:rPr>
        <w:rFonts w:ascii="Arial" w:hAnsi="Arial" w:cs="Arial"/>
        <w:b/>
        <w:noProof/>
      </w:rPr>
      <w:t>2</w:t>
    </w:r>
    <w:r w:rsidRPr="0036782A">
      <w:rPr>
        <w:rFonts w:ascii="Arial" w:hAnsi="Arial" w:cs="Arial"/>
        <w:b/>
      </w:rPr>
      <w:fldChar w:fldCharType="end"/>
    </w:r>
    <w:r w:rsidRPr="0036782A">
      <w:rPr>
        <w:rFonts w:ascii="Arial" w:hAnsi="Arial" w:cs="Arial"/>
      </w:rPr>
      <w:t xml:space="preserve"> of </w:t>
    </w:r>
    <w:r w:rsidRPr="0036782A">
      <w:rPr>
        <w:rFonts w:ascii="Arial" w:hAnsi="Arial" w:cs="Arial"/>
        <w:b/>
      </w:rPr>
      <w:fldChar w:fldCharType="begin"/>
    </w:r>
    <w:r w:rsidRPr="0036782A">
      <w:rPr>
        <w:rFonts w:ascii="Arial" w:hAnsi="Arial" w:cs="Arial"/>
        <w:b/>
      </w:rPr>
      <w:instrText xml:space="preserve"> NUMPAGES  \* Arabic  \* MERGEFORMAT </w:instrText>
    </w:r>
    <w:r w:rsidRPr="0036782A">
      <w:rPr>
        <w:rFonts w:ascii="Arial" w:hAnsi="Arial" w:cs="Arial"/>
        <w:b/>
      </w:rPr>
      <w:fldChar w:fldCharType="separate"/>
    </w:r>
    <w:r w:rsidR="00A82C0D">
      <w:rPr>
        <w:rFonts w:ascii="Arial" w:hAnsi="Arial" w:cs="Arial"/>
        <w:b/>
        <w:noProof/>
      </w:rPr>
      <w:t>2</w:t>
    </w:r>
    <w:r w:rsidRPr="0036782A">
      <w:rPr>
        <w:rFonts w:ascii="Arial" w:hAnsi="Arial" w:cs="Arial"/>
        <w:b/>
      </w:rPr>
      <w:fldChar w:fldCharType="end"/>
    </w:r>
    <w:r w:rsidRPr="0036782A">
      <w:rPr>
        <w:rFonts w:ascii="Arial" w:hAnsi="Arial" w:cs="Arial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022" w:rsidRDefault="00271022" w:rsidP="00D32E06">
      <w:r>
        <w:separator/>
      </w:r>
    </w:p>
  </w:footnote>
  <w:footnote w:type="continuationSeparator" w:id="0">
    <w:p w:rsidR="00271022" w:rsidRDefault="00271022" w:rsidP="00D32E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CE4" w:rsidRPr="00E73623" w:rsidRDefault="004F2CE4" w:rsidP="00E73623">
    <w:pPr>
      <w:pStyle w:val="Header"/>
      <w:spacing w:after="240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Education Pilot Funding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022" w:rsidRPr="00D32E06" w:rsidRDefault="00271022" w:rsidP="00E73623">
    <w:pPr>
      <w:pStyle w:val="Header"/>
      <w:spacing w:after="240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Education Pilot Funding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00912"/>
    <w:multiLevelType w:val="hybridMultilevel"/>
    <w:tmpl w:val="56D47E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156D20"/>
    <w:multiLevelType w:val="hybridMultilevel"/>
    <w:tmpl w:val="A8F8C8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8210B2"/>
    <w:multiLevelType w:val="hybridMultilevel"/>
    <w:tmpl w:val="81BC8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E70F77"/>
    <w:multiLevelType w:val="hybridMultilevel"/>
    <w:tmpl w:val="E3ACE5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09031FC"/>
    <w:multiLevelType w:val="hybridMultilevel"/>
    <w:tmpl w:val="B342621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3FD10919"/>
    <w:multiLevelType w:val="hybridMultilevel"/>
    <w:tmpl w:val="896A42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C9947C9"/>
    <w:multiLevelType w:val="hybridMultilevel"/>
    <w:tmpl w:val="650ACD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23D35F4"/>
    <w:multiLevelType w:val="hybridMultilevel"/>
    <w:tmpl w:val="26C6C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AB470F"/>
    <w:multiLevelType w:val="hybridMultilevel"/>
    <w:tmpl w:val="BC386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FB525B"/>
    <w:multiLevelType w:val="hybridMultilevel"/>
    <w:tmpl w:val="7A546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11761B"/>
    <w:multiLevelType w:val="hybridMultilevel"/>
    <w:tmpl w:val="884AE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8"/>
  </w:num>
  <w:num w:numId="9">
    <w:abstractNumId w:val="9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E06"/>
    <w:rsid w:val="0001420B"/>
    <w:rsid w:val="000D3F03"/>
    <w:rsid w:val="001365BE"/>
    <w:rsid w:val="00177177"/>
    <w:rsid w:val="00212BCA"/>
    <w:rsid w:val="00271022"/>
    <w:rsid w:val="002B6465"/>
    <w:rsid w:val="002C045C"/>
    <w:rsid w:val="003C26E2"/>
    <w:rsid w:val="003C787B"/>
    <w:rsid w:val="0043459A"/>
    <w:rsid w:val="004450CC"/>
    <w:rsid w:val="004917FA"/>
    <w:rsid w:val="004F2CE4"/>
    <w:rsid w:val="00540A56"/>
    <w:rsid w:val="00572BED"/>
    <w:rsid w:val="005A0567"/>
    <w:rsid w:val="005F651E"/>
    <w:rsid w:val="00720DA6"/>
    <w:rsid w:val="007373DF"/>
    <w:rsid w:val="00766F3E"/>
    <w:rsid w:val="0090326E"/>
    <w:rsid w:val="00A75DA4"/>
    <w:rsid w:val="00A82C0D"/>
    <w:rsid w:val="00AD264D"/>
    <w:rsid w:val="00B47228"/>
    <w:rsid w:val="00BC5462"/>
    <w:rsid w:val="00C12A92"/>
    <w:rsid w:val="00C2795D"/>
    <w:rsid w:val="00CB6D02"/>
    <w:rsid w:val="00D11E27"/>
    <w:rsid w:val="00D32E06"/>
    <w:rsid w:val="00D93240"/>
    <w:rsid w:val="00E53625"/>
    <w:rsid w:val="00E73623"/>
    <w:rsid w:val="00EA61EF"/>
    <w:rsid w:val="00EF467E"/>
    <w:rsid w:val="00F457DA"/>
    <w:rsid w:val="00F50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2E06"/>
    <w:pPr>
      <w:ind w:left="720"/>
      <w:contextualSpacing/>
    </w:pPr>
  </w:style>
  <w:style w:type="paragraph" w:styleId="Header">
    <w:name w:val="header"/>
    <w:basedOn w:val="Normal"/>
    <w:link w:val="HeaderChar"/>
    <w:rsid w:val="00D32E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32E06"/>
    <w:rPr>
      <w:sz w:val="24"/>
      <w:szCs w:val="24"/>
    </w:rPr>
  </w:style>
  <w:style w:type="paragraph" w:styleId="Footer">
    <w:name w:val="footer"/>
    <w:basedOn w:val="Normal"/>
    <w:link w:val="FooterChar"/>
    <w:rsid w:val="00D32E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32E06"/>
    <w:rPr>
      <w:sz w:val="24"/>
      <w:szCs w:val="24"/>
    </w:rPr>
  </w:style>
  <w:style w:type="paragraph" w:styleId="BalloonText">
    <w:name w:val="Balloon Text"/>
    <w:basedOn w:val="Normal"/>
    <w:link w:val="BalloonTextChar"/>
    <w:rsid w:val="00D32E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32E0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4F2CE4"/>
    <w:rPr>
      <w:sz w:val="16"/>
      <w:szCs w:val="16"/>
    </w:rPr>
  </w:style>
  <w:style w:type="paragraph" w:styleId="CommentText">
    <w:name w:val="annotation text"/>
    <w:basedOn w:val="Normal"/>
    <w:link w:val="CommentTextChar"/>
    <w:rsid w:val="004F2C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F2CE4"/>
  </w:style>
  <w:style w:type="paragraph" w:styleId="CommentSubject">
    <w:name w:val="annotation subject"/>
    <w:basedOn w:val="CommentText"/>
    <w:next w:val="CommentText"/>
    <w:link w:val="CommentSubjectChar"/>
    <w:rsid w:val="004F2C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F2CE4"/>
    <w:rPr>
      <w:b/>
      <w:bCs/>
    </w:rPr>
  </w:style>
  <w:style w:type="paragraph" w:styleId="Revision">
    <w:name w:val="Revision"/>
    <w:hidden/>
    <w:uiPriority w:val="99"/>
    <w:semiHidden/>
    <w:rsid w:val="004F2CE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2E06"/>
    <w:pPr>
      <w:ind w:left="720"/>
      <w:contextualSpacing/>
    </w:pPr>
  </w:style>
  <w:style w:type="paragraph" w:styleId="Header">
    <w:name w:val="header"/>
    <w:basedOn w:val="Normal"/>
    <w:link w:val="HeaderChar"/>
    <w:rsid w:val="00D32E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32E06"/>
    <w:rPr>
      <w:sz w:val="24"/>
      <w:szCs w:val="24"/>
    </w:rPr>
  </w:style>
  <w:style w:type="paragraph" w:styleId="Footer">
    <w:name w:val="footer"/>
    <w:basedOn w:val="Normal"/>
    <w:link w:val="FooterChar"/>
    <w:rsid w:val="00D32E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32E06"/>
    <w:rPr>
      <w:sz w:val="24"/>
      <w:szCs w:val="24"/>
    </w:rPr>
  </w:style>
  <w:style w:type="paragraph" w:styleId="BalloonText">
    <w:name w:val="Balloon Text"/>
    <w:basedOn w:val="Normal"/>
    <w:link w:val="BalloonTextChar"/>
    <w:rsid w:val="00D32E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32E0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4F2CE4"/>
    <w:rPr>
      <w:sz w:val="16"/>
      <w:szCs w:val="16"/>
    </w:rPr>
  </w:style>
  <w:style w:type="paragraph" w:styleId="CommentText">
    <w:name w:val="annotation text"/>
    <w:basedOn w:val="Normal"/>
    <w:link w:val="CommentTextChar"/>
    <w:rsid w:val="004F2C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F2CE4"/>
  </w:style>
  <w:style w:type="paragraph" w:styleId="CommentSubject">
    <w:name w:val="annotation subject"/>
    <w:basedOn w:val="CommentText"/>
    <w:next w:val="CommentText"/>
    <w:link w:val="CommentSubjectChar"/>
    <w:rsid w:val="004F2C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F2CE4"/>
    <w:rPr>
      <w:b/>
      <w:bCs/>
    </w:rPr>
  </w:style>
  <w:style w:type="paragraph" w:styleId="Revision">
    <w:name w:val="Revision"/>
    <w:hidden/>
    <w:uiPriority w:val="99"/>
    <w:semiHidden/>
    <w:rsid w:val="004F2CE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467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Emelia J. Benjamin, MD, ScM</dc:creator>
  <cp:lastModifiedBy>Cahn, Peter</cp:lastModifiedBy>
  <cp:revision>5</cp:revision>
  <dcterms:created xsi:type="dcterms:W3CDTF">2012-04-09T12:03:00Z</dcterms:created>
  <dcterms:modified xsi:type="dcterms:W3CDTF">2012-04-17T12:51:00Z</dcterms:modified>
</cp:coreProperties>
</file>