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6157" w14:textId="77777777" w:rsidR="00D976AE" w:rsidRDefault="00D976AE" w:rsidP="00BD07ED">
      <w:pPr>
        <w:jc w:val="center"/>
        <w:rPr>
          <w:rFonts w:ascii="Calibri" w:hAnsi="Calibri"/>
          <w:b/>
        </w:rPr>
      </w:pPr>
    </w:p>
    <w:tbl>
      <w:tblPr>
        <w:tblW w:w="5000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0770"/>
      </w:tblGrid>
      <w:tr w:rsidR="00625A55" w:rsidRPr="002322FA" w14:paraId="5E055B25" w14:textId="5F4790AC" w:rsidTr="00DF5CFA">
        <w:trPr>
          <w:trHeight w:val="9420"/>
        </w:trPr>
        <w:tc>
          <w:tcPr>
            <w:tcW w:w="5000" w:type="pct"/>
            <w:shd w:val="clear" w:color="auto" w:fill="auto"/>
            <w:vAlign w:val="center"/>
          </w:tcPr>
          <w:p w14:paraId="353A980A" w14:textId="6E3144DD" w:rsidR="006A451F" w:rsidRPr="002322FA" w:rsidRDefault="006A451F" w:rsidP="00C938C7">
            <w:pPr>
              <w:tabs>
                <w:tab w:val="center" w:pos="4557"/>
              </w:tabs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</w:pPr>
            <w:commentRangeStart w:id="0"/>
            <w:r w:rsidRPr="002322FA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</w:rPr>
              <w:t xml:space="preserve">GENERAL INSTRUCTIONS </w:t>
            </w:r>
            <w:commentRangeEnd w:id="0"/>
            <w:r w:rsidR="004C5F65">
              <w:rPr>
                <w:rStyle w:val="CommentReference"/>
              </w:rPr>
              <w:commentReference w:id="0"/>
            </w:r>
            <w:r w:rsidRPr="002322FA"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  <w:t>– delete t</w:t>
            </w:r>
            <w:r w:rsidR="00607315" w:rsidRPr="002322FA"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  <w:t xml:space="preserve">his box from the completed form.  </w:t>
            </w:r>
            <w:r w:rsidR="00607315" w:rsidRPr="002322F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Red text represents instructions to you – to be deleted from the final version.</w:t>
            </w:r>
          </w:p>
          <w:p w14:paraId="23E79093" w14:textId="6AEB6AF4" w:rsidR="006A451F" w:rsidRPr="002322FA" w:rsidRDefault="006A451F" w:rsidP="00C938C7">
            <w:pPr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7FB9DA80" w14:textId="37AC7179" w:rsidR="000B6401" w:rsidRPr="002322FA" w:rsidRDefault="000B6401" w:rsidP="00C938C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322F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NOTE: This form is designed to be a starting</w:t>
            </w:r>
            <w:r w:rsidR="00607315" w:rsidRPr="002322F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point on </w:t>
            </w:r>
            <w:r w:rsidR="002322FA" w:rsidRPr="002322F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Essential Documents</w:t>
            </w:r>
            <w:r w:rsidRPr="002322F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Update it as necessary for your specific study. </w:t>
            </w:r>
          </w:p>
          <w:p w14:paraId="1BD15A5E" w14:textId="60063825" w:rsidR="00607315" w:rsidRPr="002322FA" w:rsidRDefault="00607315" w:rsidP="00C938C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B7A1878" w14:textId="159FB03A" w:rsidR="00E64FCE" w:rsidRDefault="00E64FCE" w:rsidP="00E64FC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This templated tool provides a way to track the location of various Essential Documents for easy review by monitors or auditors as well as to assist in staff onboarding and maintenance. This can be used </w:t>
            </w:r>
            <w:r w:rsidR="00F931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as a memo within a Regulatory Binder. Study staff can also provide more specific memos within a regulatory or participant binder section to indicate a location external to that specific binder. </w:t>
            </w:r>
          </w:p>
          <w:p w14:paraId="630AF772" w14:textId="4C1B9CD4" w:rsidR="00E64FCE" w:rsidRPr="00E64FCE" w:rsidRDefault="00E64FCE" w:rsidP="00E64FC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64F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This tool can also be used to identify the location of records that may be best stored as study-agnostic documents</w:t>
            </w:r>
            <w:r w:rsidR="00DC3B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in a Central File-type system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For example, staff qualifications such as CVs/resumes, licenses, and Human Subjects Protection training may be best stored separately from any study-specific binder. This allows for more efficient review and maintenance when a research team has more than one study. Any study-specific training should still be stored in study-specific binders. </w:t>
            </w:r>
          </w:p>
          <w:p w14:paraId="785A0EF2" w14:textId="2E6EA1A3" w:rsidR="00625A55" w:rsidRDefault="002322FA" w:rsidP="00E64FC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Essential Documents are those documents that both individually and together allow for a complete evaluation of the conduct of a research study and the quality of the data produced. See </w:t>
            </w:r>
            <w:hyperlink r:id="rId12" w:history="1">
              <w:r w:rsidRPr="00C938C7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ICH Good Clinical Practice </w:t>
              </w:r>
              <w:r w:rsidR="00C938C7" w:rsidRPr="00C938C7">
                <w:rPr>
                  <w:rStyle w:val="Hyperlink"/>
                  <w:rFonts w:asciiTheme="minorHAnsi" w:hAnsiTheme="minorHAnsi" w:cstheme="minorHAnsi"/>
                  <w:szCs w:val="22"/>
                </w:rPr>
                <w:t>Section 8</w:t>
              </w:r>
            </w:hyperlink>
            <w:r w:rsidR="00C938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guidelines for a full definition. </w:t>
            </w:r>
          </w:p>
          <w:p w14:paraId="50797FAB" w14:textId="03AF6937" w:rsidR="00C938C7" w:rsidRDefault="00C938C7" w:rsidP="00E64FC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Essential Documents fall into one of two categories: participant and regulatory. Participant-related forms are for a specific individual while regulatory documents are those that are either blank, approved versions of things or pertain to the study or participant pool as a whole. </w:t>
            </w:r>
          </w:p>
          <w:p w14:paraId="64EEBE1A" w14:textId="14E62AA3" w:rsidR="00C938C7" w:rsidRDefault="00C938C7" w:rsidP="00E64FCE">
            <w:pPr>
              <w:numPr>
                <w:ilvl w:val="1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Participant: can include but not limited to signed consent forms, completed questionnaires and case report forms, completed adverse event forms, visit records or progress notes</w:t>
            </w:r>
          </w:p>
          <w:p w14:paraId="1DF5C0F7" w14:textId="16C1A946" w:rsidR="00C938C7" w:rsidRDefault="00C938C7" w:rsidP="00E64FCE">
            <w:pPr>
              <w:numPr>
                <w:ilvl w:val="1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Regulatory: can include but not limited to blank versions of consents, questionnaires, case report forms, other-IRB approved items, regulatory submission memos, overall tracking for safety events or biospecimen shipping, and staff qualifications</w:t>
            </w:r>
          </w:p>
          <w:p w14:paraId="1E8799CE" w14:textId="73B5F151" w:rsidR="00C938C7" w:rsidRDefault="00C938C7" w:rsidP="00E64FC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The manner in which Essential Documents are kept can be paper, electronic, or a mix depending on the specific document. </w:t>
            </w:r>
            <w:r w:rsidR="00E64F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The word “binder” is often used as a catch-all term but can mean an actual three-ring binder or even an electronic filing system.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Generally speaking, individually-identifiable </w:t>
            </w:r>
            <w:r w:rsidR="00E64F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records, ID-coded study data, and regulatory documents are kept separate. The IRB submission should detail how these various records are kept and maintained and that process should be followed as approved. </w:t>
            </w:r>
          </w:p>
          <w:p w14:paraId="1491CD79" w14:textId="77777777" w:rsidR="00625A55" w:rsidRDefault="002322FA" w:rsidP="00E64FC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22F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Additional resources for </w:t>
            </w:r>
            <w:r w:rsidR="00C938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Essential Documents</w:t>
            </w:r>
            <w:r w:rsidRPr="002322F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are available within the </w:t>
            </w:r>
            <w:hyperlink r:id="rId13" w:history="1">
              <w:r w:rsidRPr="002322FA">
                <w:rPr>
                  <w:rStyle w:val="Hyperlink"/>
                  <w:rFonts w:asciiTheme="minorHAnsi" w:hAnsiTheme="minorHAnsi" w:cstheme="minorHAnsi"/>
                  <w:szCs w:val="22"/>
                </w:rPr>
                <w:t>Standard Operating Procedure guidance document</w:t>
              </w:r>
            </w:hyperlink>
            <w:r w:rsidRPr="002322F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0FFFA90F" w14:textId="74DF9CB5" w:rsidR="00DF5CFA" w:rsidRPr="002322FA" w:rsidRDefault="00DF5CFA" w:rsidP="00E64FC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F5CF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Delete the CRRO template version date and add in the study-specific version date of this document.</w:t>
            </w:r>
          </w:p>
        </w:tc>
      </w:tr>
    </w:tbl>
    <w:p w14:paraId="0E868B36" w14:textId="441C609B" w:rsidR="00BF4B99" w:rsidRDefault="00BF4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4FCE" w:rsidRPr="00DC3BF8" w14:paraId="6C89BE35" w14:textId="77777777" w:rsidTr="00F93147">
        <w:trPr>
          <w:tblHeader/>
        </w:trPr>
        <w:tc>
          <w:tcPr>
            <w:tcW w:w="5395" w:type="dxa"/>
            <w:vAlign w:val="center"/>
          </w:tcPr>
          <w:p w14:paraId="3F2328E8" w14:textId="3BA626CE" w:rsidR="00E64FCE" w:rsidRPr="00DC3BF8" w:rsidRDefault="00DC3BF8" w:rsidP="00DC3B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commentRangeStart w:id="1"/>
            <w:r w:rsidRPr="00DC3B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5395" w:type="dxa"/>
            <w:vAlign w:val="center"/>
          </w:tcPr>
          <w:p w14:paraId="42E52A04" w14:textId="7E2DF8E6" w:rsidR="00E64FCE" w:rsidRPr="00DC3BF8" w:rsidRDefault="00DC3BF8" w:rsidP="00DC3B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3B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  <w:commentRangeEnd w:id="1"/>
            <w:r w:rsidR="00DF5CFA">
              <w:rPr>
                <w:rStyle w:val="CommentReference"/>
              </w:rPr>
              <w:commentReference w:id="1"/>
            </w:r>
          </w:p>
        </w:tc>
      </w:tr>
      <w:tr w:rsidR="00E64FCE" w:rsidRPr="00DC3BF8" w14:paraId="03CD8625" w14:textId="77777777" w:rsidTr="00DC3BF8">
        <w:tc>
          <w:tcPr>
            <w:tcW w:w="5395" w:type="dxa"/>
            <w:vAlign w:val="center"/>
          </w:tcPr>
          <w:p w14:paraId="7B52E086" w14:textId="42A2F6B3" w:rsidR="00E64FCE" w:rsidRPr="00DC3BF8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1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[Both the </w:t>
            </w:r>
            <w:hyperlink r:id="rId14" w:history="1">
              <w:r w:rsidRPr="00F93147">
                <w:rPr>
                  <w:rStyle w:val="Hyperlink"/>
                  <w:rFonts w:asciiTheme="minorHAnsi" w:hAnsiTheme="minorHAnsi" w:cstheme="minorHAnsi"/>
                  <w:szCs w:val="22"/>
                </w:rPr>
                <w:t>Standard Operation Procedure</w:t>
              </w:r>
            </w:hyperlink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931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and </w:t>
            </w:r>
            <w:hyperlink r:id="rId15" w:history="1">
              <w:r w:rsidRPr="00F93147">
                <w:rPr>
                  <w:rStyle w:val="Hyperlink"/>
                  <w:rFonts w:asciiTheme="minorHAnsi" w:hAnsiTheme="minorHAnsi" w:cstheme="minorHAnsi"/>
                  <w:szCs w:val="22"/>
                </w:rPr>
                <w:t>ICH GCP Section 8</w:t>
              </w:r>
            </w:hyperlink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931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provide a more extensive list of examples.]</w:t>
            </w:r>
          </w:p>
        </w:tc>
        <w:tc>
          <w:tcPr>
            <w:tcW w:w="5395" w:type="dxa"/>
            <w:vAlign w:val="center"/>
          </w:tcPr>
          <w:p w14:paraId="357C7CD3" w14:textId="14B18623" w:rsidR="00DC3BF8" w:rsidRPr="00DC3BF8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1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[Location could be as specific as a Tab within a Regulatory Binder or just the Regulatory Binder. Or it could include a reference to a specific room number where participant binders are stored</w:t>
            </w:r>
            <w:r w:rsidR="00DF5CF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or a shared drive pathway to electronic files.</w:t>
            </w:r>
            <w:r w:rsidRPr="00F9314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]</w:t>
            </w:r>
          </w:p>
        </w:tc>
      </w:tr>
      <w:tr w:rsidR="00E64FCE" w:rsidRPr="00DC3BF8" w14:paraId="5D1C2698" w14:textId="77777777" w:rsidTr="00DC3BF8">
        <w:tc>
          <w:tcPr>
            <w:tcW w:w="5395" w:type="dxa"/>
            <w:vAlign w:val="center"/>
          </w:tcPr>
          <w:p w14:paraId="7E9FE499" w14:textId="351B42F8" w:rsidR="00E64FCE" w:rsidRPr="00DC3BF8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</w:t>
            </w:r>
            <w:r w:rsidR="004C7E8C">
              <w:rPr>
                <w:rFonts w:asciiTheme="minorHAnsi" w:hAnsiTheme="minorHAnsi" w:cstheme="minorHAnsi"/>
                <w:sz w:val="22"/>
                <w:szCs w:val="22"/>
              </w:rPr>
              <w:t>, Current, IRB-Approved</w:t>
            </w:r>
          </w:p>
        </w:tc>
        <w:tc>
          <w:tcPr>
            <w:tcW w:w="5395" w:type="dxa"/>
            <w:vAlign w:val="center"/>
          </w:tcPr>
          <w:p w14:paraId="5711B366" w14:textId="2A1A1B9E" w:rsidR="00E64FCE" w:rsidRPr="00DC3BF8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Regulatory Binder</w:t>
            </w:r>
          </w:p>
        </w:tc>
      </w:tr>
      <w:tr w:rsidR="00E64FCE" w:rsidRPr="00DC3BF8" w14:paraId="5B162C26" w14:textId="77777777" w:rsidTr="00DC3BF8">
        <w:tc>
          <w:tcPr>
            <w:tcW w:w="5395" w:type="dxa"/>
            <w:vAlign w:val="center"/>
          </w:tcPr>
          <w:p w14:paraId="1C018D8E" w14:textId="7948D9B8" w:rsidR="00E64FCE" w:rsidRPr="00DC3BF8" w:rsidRDefault="004C7E8C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Protocol, Archived and Outdated</w:t>
            </w:r>
          </w:p>
        </w:tc>
        <w:tc>
          <w:tcPr>
            <w:tcW w:w="5395" w:type="dxa"/>
            <w:vAlign w:val="center"/>
          </w:tcPr>
          <w:p w14:paraId="02A04F7D" w14:textId="541336D0" w:rsidR="00E64FCE" w:rsidRPr="00DC3BF8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Archived Documents Regulatory Binder</w:t>
            </w:r>
          </w:p>
        </w:tc>
      </w:tr>
      <w:tr w:rsidR="004C7E8C" w:rsidRPr="00DC3BF8" w14:paraId="2E4DCC19" w14:textId="77777777" w:rsidTr="00DC3BF8">
        <w:tc>
          <w:tcPr>
            <w:tcW w:w="5395" w:type="dxa"/>
            <w:vAlign w:val="center"/>
          </w:tcPr>
          <w:p w14:paraId="408BED44" w14:textId="2B5B1E04" w:rsidR="004C7E8C" w:rsidRDefault="004C7E8C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Consent – Blank, Current IRB-Approved</w:t>
            </w:r>
          </w:p>
        </w:tc>
        <w:tc>
          <w:tcPr>
            <w:tcW w:w="5395" w:type="dxa"/>
            <w:vAlign w:val="center"/>
          </w:tcPr>
          <w:p w14:paraId="531A2D6F" w14:textId="1B59E00B" w:rsidR="004C7E8C" w:rsidRDefault="004C7E8C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Regulatory Binder</w:t>
            </w:r>
          </w:p>
        </w:tc>
      </w:tr>
      <w:tr w:rsidR="004C7E8C" w:rsidRPr="00DC3BF8" w14:paraId="4DBF673F" w14:textId="77777777" w:rsidTr="00DC3BF8">
        <w:tc>
          <w:tcPr>
            <w:tcW w:w="5395" w:type="dxa"/>
            <w:vAlign w:val="center"/>
          </w:tcPr>
          <w:p w14:paraId="57BCAB09" w14:textId="7D30E432" w:rsidR="004C7E8C" w:rsidRDefault="004C7E8C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Consent – Blank, Archived and Outdated</w:t>
            </w:r>
          </w:p>
        </w:tc>
        <w:tc>
          <w:tcPr>
            <w:tcW w:w="5395" w:type="dxa"/>
            <w:vAlign w:val="center"/>
          </w:tcPr>
          <w:p w14:paraId="7BFA55ED" w14:textId="78C197FC" w:rsidR="004C7E8C" w:rsidRDefault="004C7E8C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E8C">
              <w:rPr>
                <w:rFonts w:asciiTheme="minorHAnsi" w:hAnsiTheme="minorHAnsi" w:cstheme="minorHAnsi"/>
                <w:sz w:val="22"/>
                <w:szCs w:val="22"/>
              </w:rPr>
              <w:t>Archived Documents Regulatory Binder</w:t>
            </w:r>
          </w:p>
        </w:tc>
      </w:tr>
      <w:tr w:rsidR="004C7E8C" w:rsidRPr="00DC3BF8" w14:paraId="51ACEB40" w14:textId="77777777" w:rsidTr="00DC3BF8">
        <w:tc>
          <w:tcPr>
            <w:tcW w:w="5395" w:type="dxa"/>
            <w:vAlign w:val="center"/>
          </w:tcPr>
          <w:p w14:paraId="5192241E" w14:textId="3D99DB81" w:rsidR="004C7E8C" w:rsidRDefault="004C7E8C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Consent – Signed by Participant/Researcher</w:t>
            </w:r>
          </w:p>
        </w:tc>
        <w:tc>
          <w:tcPr>
            <w:tcW w:w="5395" w:type="dxa"/>
            <w:vAlign w:val="center"/>
          </w:tcPr>
          <w:p w14:paraId="6E8078F3" w14:textId="3804E226" w:rsidR="004C7E8C" w:rsidRDefault="004C7E8C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 Participant Binder</w:t>
            </w:r>
          </w:p>
        </w:tc>
      </w:tr>
      <w:tr w:rsidR="00E64FCE" w:rsidRPr="00DC3BF8" w14:paraId="2DF4782D" w14:textId="77777777" w:rsidTr="00DC3BF8">
        <w:tc>
          <w:tcPr>
            <w:tcW w:w="5395" w:type="dxa"/>
            <w:vAlign w:val="center"/>
          </w:tcPr>
          <w:p w14:paraId="7BA8F056" w14:textId="158A45D4" w:rsidR="00E64FCE" w:rsidRPr="00DC3BF8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Completed Electronic-Only Case Report Forms</w:t>
            </w:r>
          </w:p>
        </w:tc>
        <w:tc>
          <w:tcPr>
            <w:tcW w:w="5395" w:type="dxa"/>
            <w:vAlign w:val="center"/>
          </w:tcPr>
          <w:p w14:paraId="1B19202F" w14:textId="1A7ED9A6" w:rsidR="00E64FCE" w:rsidRPr="00DC3BF8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REDCap</w:t>
            </w:r>
          </w:p>
        </w:tc>
      </w:tr>
      <w:tr w:rsidR="00E64FCE" w:rsidRPr="00DC3BF8" w14:paraId="17FB61B4" w14:textId="77777777" w:rsidTr="00DC3BF8">
        <w:tc>
          <w:tcPr>
            <w:tcW w:w="5395" w:type="dxa"/>
            <w:vAlign w:val="center"/>
          </w:tcPr>
          <w:p w14:paraId="16B32CAB" w14:textId="314717B0" w:rsidR="00E64FCE" w:rsidRPr="00DC3BF8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Completed Paper Case Report Forms</w:t>
            </w:r>
          </w:p>
        </w:tc>
        <w:tc>
          <w:tcPr>
            <w:tcW w:w="5395" w:type="dxa"/>
            <w:vAlign w:val="center"/>
          </w:tcPr>
          <w:p w14:paraId="72C5592F" w14:textId="74FF9021" w:rsidR="00E64FCE" w:rsidRPr="00DC3BF8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 Participant Binder</w:t>
            </w:r>
          </w:p>
        </w:tc>
      </w:tr>
      <w:tr w:rsidR="00F93147" w:rsidRPr="00DC3BF8" w14:paraId="3C6C52B4" w14:textId="77777777" w:rsidTr="00DC3BF8">
        <w:tc>
          <w:tcPr>
            <w:tcW w:w="5395" w:type="dxa"/>
            <w:vAlign w:val="center"/>
          </w:tcPr>
          <w:p w14:paraId="27F8EFDB" w14:textId="793D3909" w:rsidR="00F93147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Blank Case Report Forms (all)</w:t>
            </w:r>
          </w:p>
        </w:tc>
        <w:tc>
          <w:tcPr>
            <w:tcW w:w="5395" w:type="dxa"/>
            <w:vAlign w:val="center"/>
          </w:tcPr>
          <w:p w14:paraId="141673FC" w14:textId="21106364" w:rsidR="00F93147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Regulatory Binder</w:t>
            </w:r>
          </w:p>
        </w:tc>
      </w:tr>
      <w:tr w:rsidR="00F93147" w:rsidRPr="00DC3BF8" w14:paraId="235D1F18" w14:textId="77777777" w:rsidTr="00DC3BF8">
        <w:tc>
          <w:tcPr>
            <w:tcW w:w="5395" w:type="dxa"/>
            <w:vAlign w:val="center"/>
          </w:tcPr>
          <w:p w14:paraId="06171489" w14:textId="7984534B" w:rsidR="00F93147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Biospecimen Shipping Log</w:t>
            </w:r>
          </w:p>
        </w:tc>
        <w:tc>
          <w:tcPr>
            <w:tcW w:w="5395" w:type="dxa"/>
            <w:vAlign w:val="center"/>
          </w:tcPr>
          <w:p w14:paraId="3E7B82FE" w14:textId="63A736D8" w:rsidR="00F93147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Regulatory Binder</w:t>
            </w:r>
          </w:p>
        </w:tc>
      </w:tr>
      <w:tr w:rsidR="00F93147" w:rsidRPr="00DC3BF8" w14:paraId="2EEAEB09" w14:textId="77777777" w:rsidTr="00DC3BF8">
        <w:tc>
          <w:tcPr>
            <w:tcW w:w="5395" w:type="dxa"/>
            <w:vAlign w:val="center"/>
          </w:tcPr>
          <w:p w14:paraId="46520C8A" w14:textId="5F2A0FF9" w:rsidR="00F93147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Shipping Company Tracking Receipt</w:t>
            </w:r>
          </w:p>
        </w:tc>
        <w:tc>
          <w:tcPr>
            <w:tcW w:w="5395" w:type="dxa"/>
            <w:vAlign w:val="center"/>
          </w:tcPr>
          <w:p w14:paraId="54B7EC23" w14:textId="7E9FB1D8" w:rsidR="00F93147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Regulatory Binder</w:t>
            </w:r>
          </w:p>
        </w:tc>
      </w:tr>
      <w:tr w:rsidR="00F93147" w:rsidRPr="00DC3BF8" w14:paraId="6DBE17DA" w14:textId="77777777" w:rsidTr="00DC3BF8">
        <w:tc>
          <w:tcPr>
            <w:tcW w:w="5395" w:type="dxa"/>
            <w:vAlign w:val="center"/>
          </w:tcPr>
          <w:p w14:paraId="412AF3C5" w14:textId="019D1142" w:rsidR="00F93147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Licensure</w:t>
            </w:r>
          </w:p>
        </w:tc>
        <w:tc>
          <w:tcPr>
            <w:tcW w:w="5395" w:type="dxa"/>
            <w:vAlign w:val="center"/>
          </w:tcPr>
          <w:p w14:paraId="27D6927A" w14:textId="16E65980" w:rsidR="00F93147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 Files – Staff Information</w:t>
            </w:r>
          </w:p>
        </w:tc>
      </w:tr>
      <w:tr w:rsidR="00F93147" w:rsidRPr="00DC3BF8" w14:paraId="51EC1093" w14:textId="77777777" w:rsidTr="00DC3BF8">
        <w:tc>
          <w:tcPr>
            <w:tcW w:w="5395" w:type="dxa"/>
            <w:vAlign w:val="center"/>
          </w:tcPr>
          <w:p w14:paraId="32CF4B74" w14:textId="3ADC5368" w:rsidR="00F93147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Study-Specific Training Logs</w:t>
            </w:r>
          </w:p>
        </w:tc>
        <w:tc>
          <w:tcPr>
            <w:tcW w:w="5395" w:type="dxa"/>
            <w:vAlign w:val="center"/>
          </w:tcPr>
          <w:p w14:paraId="558E5F55" w14:textId="078824B2" w:rsidR="00F93147" w:rsidRDefault="00F93147" w:rsidP="00DC3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Regulatory Binder</w:t>
            </w:r>
          </w:p>
        </w:tc>
      </w:tr>
    </w:tbl>
    <w:p w14:paraId="0FB2E384" w14:textId="5CCF042F" w:rsidR="00122BF3" w:rsidRPr="00122BF3" w:rsidRDefault="00122BF3" w:rsidP="00122BF3"/>
    <w:p w14:paraId="0CE078FC" w14:textId="1A8E2355" w:rsidR="00122BF3" w:rsidRPr="00122BF3" w:rsidRDefault="00122BF3" w:rsidP="00122BF3"/>
    <w:p w14:paraId="59EE27CE" w14:textId="2079DEF5" w:rsidR="00122BF3" w:rsidRPr="00122BF3" w:rsidRDefault="00122BF3" w:rsidP="00122BF3"/>
    <w:p w14:paraId="7E6B1DAA" w14:textId="6E5DF997" w:rsidR="00122BF3" w:rsidRPr="00122BF3" w:rsidRDefault="00122BF3" w:rsidP="00122BF3"/>
    <w:p w14:paraId="263D195B" w14:textId="11028982" w:rsidR="00122BF3" w:rsidRPr="00122BF3" w:rsidRDefault="00122BF3" w:rsidP="00122BF3"/>
    <w:p w14:paraId="296204B6" w14:textId="305B94B5" w:rsidR="00122BF3" w:rsidRPr="00122BF3" w:rsidRDefault="00122BF3" w:rsidP="00122BF3"/>
    <w:p w14:paraId="4464AE62" w14:textId="6582BC24" w:rsidR="00122BF3" w:rsidRPr="00122BF3" w:rsidRDefault="00122BF3" w:rsidP="00122BF3"/>
    <w:p w14:paraId="6378A969" w14:textId="27081669" w:rsidR="00122BF3" w:rsidRDefault="00122BF3" w:rsidP="00122BF3"/>
    <w:p w14:paraId="7C5077E2" w14:textId="36140CB8" w:rsidR="00122BF3" w:rsidRDefault="00122BF3" w:rsidP="00122BF3"/>
    <w:p w14:paraId="3A38ACCF" w14:textId="2B4A635B" w:rsidR="00122BF3" w:rsidRPr="00122BF3" w:rsidRDefault="00122BF3" w:rsidP="00122BF3">
      <w:pPr>
        <w:tabs>
          <w:tab w:val="left" w:pos="4500"/>
        </w:tabs>
      </w:pPr>
      <w:r>
        <w:tab/>
      </w:r>
    </w:p>
    <w:sectPr w:rsidR="00122BF3" w:rsidRPr="00122BF3" w:rsidSect="005C51E6">
      <w:headerReference w:type="default" r:id="rId16"/>
      <w:footerReference w:type="default" r:id="rId1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RO" w:date="2023-12-19T11:37:00Z" w:initials="LR">
    <w:p w14:paraId="2F2F177F" w14:textId="77777777" w:rsidR="002C12EE" w:rsidRPr="002C12EE" w:rsidRDefault="004C5F65" w:rsidP="002C12EE">
      <w:pPr>
        <w:pStyle w:val="CommentText"/>
      </w:pPr>
      <w:r>
        <w:rPr>
          <w:rStyle w:val="CommentReference"/>
        </w:rPr>
        <w:annotationRef/>
      </w:r>
      <w:r w:rsidR="002C12EE" w:rsidRPr="002C12EE">
        <w:t>Delete this instruction box before using.</w:t>
      </w:r>
    </w:p>
    <w:p w14:paraId="3CA532DC" w14:textId="77777777" w:rsidR="002C12EE" w:rsidRPr="002C12EE" w:rsidRDefault="002C12EE" w:rsidP="002C12EE">
      <w:pPr>
        <w:rPr>
          <w:sz w:val="20"/>
          <w:szCs w:val="20"/>
        </w:rPr>
      </w:pPr>
    </w:p>
    <w:p w14:paraId="289D05F4" w14:textId="77777777" w:rsidR="002C12EE" w:rsidRPr="002C12EE" w:rsidRDefault="002C12EE" w:rsidP="002C12EE">
      <w:pPr>
        <w:rPr>
          <w:sz w:val="20"/>
          <w:szCs w:val="20"/>
        </w:rPr>
      </w:pPr>
      <w:r w:rsidRPr="002C12EE">
        <w:rPr>
          <w:sz w:val="20"/>
          <w:szCs w:val="20"/>
        </w:rPr>
        <w:t>Delete all margin comments before using.</w:t>
      </w:r>
    </w:p>
    <w:p w14:paraId="2AFA27ED" w14:textId="77777777" w:rsidR="002C12EE" w:rsidRPr="002C12EE" w:rsidRDefault="002C12EE" w:rsidP="002C12EE">
      <w:pPr>
        <w:rPr>
          <w:sz w:val="20"/>
          <w:szCs w:val="20"/>
        </w:rPr>
      </w:pPr>
    </w:p>
    <w:p w14:paraId="59DA711C" w14:textId="77777777" w:rsidR="002C12EE" w:rsidRPr="002C12EE" w:rsidRDefault="002C12EE" w:rsidP="002C12EE">
      <w:pPr>
        <w:rPr>
          <w:sz w:val="20"/>
          <w:szCs w:val="20"/>
        </w:rPr>
      </w:pPr>
      <w:r w:rsidRPr="002C12EE">
        <w:rPr>
          <w:sz w:val="20"/>
          <w:szCs w:val="20"/>
        </w:rPr>
        <w:t>All information and prompts are editable and should be edited based on study specific needs.”</w:t>
      </w:r>
    </w:p>
    <w:p w14:paraId="2C3219FD" w14:textId="77777777" w:rsidR="002C12EE" w:rsidRPr="002C12EE" w:rsidRDefault="002C12EE" w:rsidP="002C12EE">
      <w:pPr>
        <w:rPr>
          <w:sz w:val="20"/>
          <w:szCs w:val="20"/>
        </w:rPr>
      </w:pPr>
    </w:p>
    <w:p w14:paraId="191BB815" w14:textId="77777777" w:rsidR="002C12EE" w:rsidRPr="002C12EE" w:rsidRDefault="002C12EE" w:rsidP="002C12EE">
      <w:pPr>
        <w:rPr>
          <w:sz w:val="20"/>
          <w:szCs w:val="20"/>
        </w:rPr>
      </w:pPr>
      <w:r w:rsidRPr="002C12EE">
        <w:rPr>
          <w:sz w:val="20"/>
          <w:szCs w:val="20"/>
        </w:rPr>
        <w:t>If something is not applicable or relevant to your study, delete it.”</w:t>
      </w:r>
    </w:p>
    <w:p w14:paraId="5771C7CF" w14:textId="77777777" w:rsidR="002C12EE" w:rsidRPr="002C12EE" w:rsidRDefault="002C12EE" w:rsidP="002C12EE">
      <w:pPr>
        <w:rPr>
          <w:sz w:val="20"/>
          <w:szCs w:val="20"/>
        </w:rPr>
      </w:pPr>
    </w:p>
    <w:p w14:paraId="1F402F26" w14:textId="430B234B" w:rsidR="004C5F65" w:rsidRDefault="002C12EE" w:rsidP="002C12EE">
      <w:pPr>
        <w:pStyle w:val="CommentText"/>
      </w:pPr>
      <w:r w:rsidRPr="002C12EE">
        <w:rPr>
          <w:sz w:val="24"/>
          <w:szCs w:val="24"/>
        </w:rPr>
        <w:t xml:space="preserve">Assistance on editing these tools is available from the </w:t>
      </w:r>
      <w:hyperlink r:id="rId1" w:history="1">
        <w:r w:rsidRPr="002C12EE">
          <w:rPr>
            <w:color w:val="0000FF"/>
            <w:szCs w:val="24"/>
            <w:u w:val="single"/>
          </w:rPr>
          <w:t>CRRO by requesting a consultation</w:t>
        </w:r>
      </w:hyperlink>
      <w:r w:rsidRPr="002C12EE">
        <w:rPr>
          <w:sz w:val="24"/>
          <w:szCs w:val="24"/>
        </w:rPr>
        <w:t>.</w:t>
      </w:r>
    </w:p>
  </w:comment>
  <w:comment w:id="1" w:author="CRRO" w:date="2023-12-19T11:39:00Z" w:initials="LR">
    <w:p w14:paraId="5E9D20FC" w14:textId="2BB72220" w:rsidR="00DF5CFA" w:rsidRDefault="00DF5CFA">
      <w:pPr>
        <w:pStyle w:val="CommentText"/>
      </w:pPr>
      <w:r>
        <w:rPr>
          <w:rStyle w:val="CommentReference"/>
        </w:rPr>
        <w:annotationRef/>
      </w:r>
      <w:r>
        <w:t xml:space="preserve">This table only includes a few examples. Study Teams should review this carefully and update as appropriate for their specific processes, needs, and documents.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402F26" w15:done="0"/>
  <w15:commentEx w15:paraId="5E9D20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BFF05" w16cex:dateUtc="2023-12-19T17:37:00Z"/>
  <w16cex:commentExtensible w16cex:durableId="292BFF5C" w16cex:dateUtc="2023-12-19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402F26" w16cid:durableId="292BFF05"/>
  <w16cid:commentId w16cid:paraId="5E9D20FC" w16cid:durableId="292BF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ACF" w14:textId="77777777" w:rsidR="00D11A72" w:rsidRDefault="00D11A72" w:rsidP="00D11A72">
      <w:r>
        <w:separator/>
      </w:r>
    </w:p>
  </w:endnote>
  <w:endnote w:type="continuationSeparator" w:id="0">
    <w:p w14:paraId="01CA3A5A" w14:textId="77777777" w:rsidR="00D11A72" w:rsidRDefault="00D11A72" w:rsidP="00D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70FB" w14:textId="242F4585" w:rsidR="001B1F9F" w:rsidRDefault="001B1F9F" w:rsidP="001B1F9F">
    <w:pPr>
      <w:pStyle w:val="Footer"/>
      <w:pBdr>
        <w:bottom w:val="single" w:sz="6" w:space="1" w:color="auto"/>
      </w:pBdr>
      <w:rPr>
        <w:rFonts w:asciiTheme="minorHAnsi" w:hAnsiTheme="minorHAnsi"/>
        <w:i/>
        <w:iCs/>
        <w:sz w:val="20"/>
        <w:szCs w:val="20"/>
        <w:highlight w:val="yellow"/>
      </w:rPr>
    </w:pPr>
  </w:p>
  <w:p w14:paraId="5C974B88" w14:textId="0F8D9EDC" w:rsidR="00D11A72" w:rsidRPr="001B1F9F" w:rsidRDefault="001B1F9F" w:rsidP="001B1F9F">
    <w:pPr>
      <w:rPr>
        <w:rFonts w:asciiTheme="minorHAnsi" w:eastAsia="Calibri" w:hAnsiTheme="minorHAnsi"/>
        <w:i/>
        <w:iCs/>
        <w:sz w:val="20"/>
        <w:szCs w:val="20"/>
      </w:rPr>
    </w:pPr>
    <w:r w:rsidRPr="001B1F9F">
      <w:rPr>
        <w:rFonts w:asciiTheme="minorHAnsi" w:eastAsia="Calibri" w:hAnsiTheme="minorHAnsi"/>
        <w:i/>
        <w:iCs/>
        <w:sz w:val="20"/>
        <w:szCs w:val="20"/>
      </w:rPr>
      <w:t>CRRO Template</w:t>
    </w:r>
    <w:r w:rsidR="0020058B">
      <w:rPr>
        <w:rFonts w:asciiTheme="minorHAnsi" w:eastAsia="Calibri" w:hAnsiTheme="minorHAnsi"/>
        <w:i/>
        <w:iCs/>
        <w:sz w:val="20"/>
        <w:szCs w:val="20"/>
      </w:rPr>
      <w:t xml:space="preserve"> December 20</w:t>
    </w:r>
    <w:r w:rsidR="0020058B" w:rsidRPr="0020058B">
      <w:rPr>
        <w:rFonts w:asciiTheme="minorHAnsi" w:eastAsia="Calibri" w:hAnsiTheme="minorHAnsi"/>
        <w:i/>
        <w:iCs/>
        <w:sz w:val="20"/>
        <w:szCs w:val="20"/>
        <w:vertAlign w:val="superscript"/>
      </w:rPr>
      <w:t>th</w:t>
    </w:r>
    <w:r w:rsidR="0020058B">
      <w:rPr>
        <w:rFonts w:asciiTheme="minorHAnsi" w:eastAsia="Calibri" w:hAnsiTheme="minorHAnsi"/>
        <w:i/>
        <w:iCs/>
        <w:sz w:val="20"/>
        <w:szCs w:val="20"/>
      </w:rPr>
      <w:t>, 2023</w:t>
    </w:r>
    <w:r w:rsidRPr="001B1F9F">
      <w:rPr>
        <w:rFonts w:asciiTheme="minorHAnsi" w:eastAsia="Calibri" w:hAnsiTheme="minorHAnsi"/>
        <w:i/>
        <w:iCs/>
        <w:sz w:val="20"/>
        <w:szCs w:val="20"/>
      </w:rPr>
      <w:ptab w:relativeTo="margin" w:alignment="right" w:leader="none"/>
    </w:r>
    <w:r w:rsidRPr="001B1F9F">
      <w:rPr>
        <w:rFonts w:asciiTheme="minorHAnsi" w:eastAsia="Calibri" w:hAnsiTheme="minorHAnsi"/>
        <w:i/>
        <w:iCs/>
        <w:sz w:val="20"/>
        <w:szCs w:val="20"/>
      </w:rPr>
      <w:t xml:space="preserve">Page 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begin"/>
    </w:r>
    <w:r w:rsidRPr="001B1F9F">
      <w:rPr>
        <w:rFonts w:asciiTheme="minorHAnsi" w:eastAsia="Calibri" w:hAnsiTheme="minorHAnsi"/>
        <w:i/>
        <w:iCs/>
        <w:sz w:val="20"/>
        <w:szCs w:val="20"/>
      </w:rPr>
      <w:instrText xml:space="preserve"> PAGE  \* Arabic  \* MERGEFORMAT </w:instrTex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separate"/>
    </w:r>
    <w:r w:rsidRPr="001B1F9F">
      <w:rPr>
        <w:rFonts w:asciiTheme="minorHAnsi" w:eastAsia="Calibri" w:hAnsiTheme="minorHAnsi"/>
        <w:i/>
        <w:iCs/>
        <w:noProof/>
        <w:sz w:val="20"/>
        <w:szCs w:val="20"/>
      </w:rPr>
      <w:t>1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end"/>
    </w:r>
    <w:r w:rsidRPr="001B1F9F">
      <w:rPr>
        <w:rFonts w:asciiTheme="minorHAnsi" w:eastAsia="Calibri" w:hAnsiTheme="minorHAnsi"/>
        <w:i/>
        <w:iCs/>
        <w:sz w:val="20"/>
        <w:szCs w:val="20"/>
      </w:rPr>
      <w:t xml:space="preserve"> of 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begin"/>
    </w:r>
    <w:r w:rsidRPr="001B1F9F">
      <w:rPr>
        <w:rFonts w:asciiTheme="minorHAnsi" w:eastAsia="Calibri" w:hAnsiTheme="minorHAnsi"/>
        <w:i/>
        <w:iCs/>
        <w:sz w:val="20"/>
        <w:szCs w:val="20"/>
      </w:rPr>
      <w:instrText xml:space="preserve"> NUMPAGES  \* Arabic  \* MERGEFORMAT </w:instrTex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separate"/>
    </w:r>
    <w:r w:rsidRPr="001B1F9F">
      <w:rPr>
        <w:rFonts w:asciiTheme="minorHAnsi" w:eastAsia="Calibri" w:hAnsiTheme="minorHAnsi"/>
        <w:i/>
        <w:iCs/>
        <w:noProof/>
        <w:sz w:val="20"/>
        <w:szCs w:val="20"/>
      </w:rPr>
      <w:t>2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BEA9" w14:textId="77777777" w:rsidR="00D11A72" w:rsidRDefault="00D11A72" w:rsidP="00D11A72">
      <w:r>
        <w:separator/>
      </w:r>
    </w:p>
  </w:footnote>
  <w:footnote w:type="continuationSeparator" w:id="0">
    <w:p w14:paraId="2AB87677" w14:textId="77777777" w:rsidR="00D11A72" w:rsidRDefault="00D11A72" w:rsidP="00D1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395"/>
      <w:gridCol w:w="5395"/>
    </w:tblGrid>
    <w:tr w:rsidR="00BB286A" w14:paraId="546D6187" w14:textId="77777777" w:rsidTr="00122BF3">
      <w:trPr>
        <w:trHeight w:val="432"/>
      </w:trPr>
      <w:tc>
        <w:tcPr>
          <w:tcW w:w="5000" w:type="pct"/>
          <w:gridSpan w:val="2"/>
          <w:vAlign w:val="center"/>
        </w:tcPr>
        <w:p w14:paraId="34A260EE" w14:textId="186EAE1C" w:rsidR="00BB286A" w:rsidRPr="002322FA" w:rsidRDefault="002322FA" w:rsidP="006E603E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2322FA">
            <w:rPr>
              <w:rFonts w:asciiTheme="minorHAnsi" w:hAnsiTheme="minorHAnsi" w:cstheme="minorHAnsi"/>
              <w:b/>
              <w:bCs/>
              <w:sz w:val="22"/>
              <w:szCs w:val="22"/>
            </w:rPr>
            <w:t>Essential Documents Tracking</w:t>
          </w:r>
        </w:p>
      </w:tc>
    </w:tr>
    <w:tr w:rsidR="001B1F9F" w14:paraId="3688AD1D" w14:textId="77777777" w:rsidTr="00122BF3">
      <w:trPr>
        <w:trHeight w:val="432"/>
      </w:trPr>
      <w:tc>
        <w:tcPr>
          <w:tcW w:w="5000" w:type="pct"/>
          <w:gridSpan w:val="2"/>
          <w:vAlign w:val="center"/>
        </w:tcPr>
        <w:p w14:paraId="24F7190C" w14:textId="561CD80D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1B1F9F">
            <w:rPr>
              <w:rFonts w:asciiTheme="minorHAnsi" w:hAnsiTheme="minorHAnsi" w:cstheme="minorHAnsi"/>
              <w:sz w:val="22"/>
              <w:szCs w:val="22"/>
            </w:rPr>
            <w:t>Study Title:</w:t>
          </w:r>
        </w:p>
      </w:tc>
    </w:tr>
    <w:tr w:rsidR="001B1F9F" w14:paraId="7C16D579" w14:textId="77777777" w:rsidTr="00122BF3">
      <w:trPr>
        <w:trHeight w:val="432"/>
      </w:trPr>
      <w:tc>
        <w:tcPr>
          <w:tcW w:w="2500" w:type="pct"/>
          <w:vAlign w:val="center"/>
        </w:tcPr>
        <w:p w14:paraId="3465FD83" w14:textId="4DB62D1B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IRB #:</w:t>
          </w:r>
        </w:p>
      </w:tc>
      <w:tc>
        <w:tcPr>
          <w:tcW w:w="2500" w:type="pct"/>
          <w:vAlign w:val="center"/>
        </w:tcPr>
        <w:p w14:paraId="47BB6B79" w14:textId="785415AF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PI Name: </w:t>
          </w:r>
        </w:p>
      </w:tc>
    </w:tr>
  </w:tbl>
  <w:p w14:paraId="16828D77" w14:textId="1C1BB7D4" w:rsidR="001B1F9F" w:rsidRDefault="001B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6E8"/>
    <w:multiLevelType w:val="hybridMultilevel"/>
    <w:tmpl w:val="A3C44352"/>
    <w:lvl w:ilvl="0" w:tplc="13E0F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9386C"/>
    <w:multiLevelType w:val="hybridMultilevel"/>
    <w:tmpl w:val="A8881D78"/>
    <w:lvl w:ilvl="0" w:tplc="13E0F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9658F"/>
    <w:multiLevelType w:val="hybridMultilevel"/>
    <w:tmpl w:val="A1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37F2"/>
    <w:multiLevelType w:val="hybridMultilevel"/>
    <w:tmpl w:val="5FD4CD64"/>
    <w:lvl w:ilvl="0" w:tplc="FCB0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RO">
    <w15:presenceInfo w15:providerId="None" w15:userId="CR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99"/>
    <w:rsid w:val="000549DC"/>
    <w:rsid w:val="000B6401"/>
    <w:rsid w:val="000D2DC7"/>
    <w:rsid w:val="00122BF3"/>
    <w:rsid w:val="0017351E"/>
    <w:rsid w:val="001B1F9F"/>
    <w:rsid w:val="001F5658"/>
    <w:rsid w:val="001F5EDD"/>
    <w:rsid w:val="0020058B"/>
    <w:rsid w:val="0020355E"/>
    <w:rsid w:val="002322FA"/>
    <w:rsid w:val="0024581B"/>
    <w:rsid w:val="00271E8D"/>
    <w:rsid w:val="00276A45"/>
    <w:rsid w:val="002C08BB"/>
    <w:rsid w:val="002C12EE"/>
    <w:rsid w:val="002E65A6"/>
    <w:rsid w:val="002F5718"/>
    <w:rsid w:val="004C478B"/>
    <w:rsid w:val="004C5F65"/>
    <w:rsid w:val="004C7E8C"/>
    <w:rsid w:val="004E7080"/>
    <w:rsid w:val="005A7342"/>
    <w:rsid w:val="005C51E6"/>
    <w:rsid w:val="005F7575"/>
    <w:rsid w:val="00607315"/>
    <w:rsid w:val="00621781"/>
    <w:rsid w:val="00625A55"/>
    <w:rsid w:val="00671F48"/>
    <w:rsid w:val="00672C18"/>
    <w:rsid w:val="006A451F"/>
    <w:rsid w:val="006E603E"/>
    <w:rsid w:val="007825AA"/>
    <w:rsid w:val="007A7FA4"/>
    <w:rsid w:val="007D10A3"/>
    <w:rsid w:val="007E7AB9"/>
    <w:rsid w:val="00913937"/>
    <w:rsid w:val="00961330"/>
    <w:rsid w:val="009A5A7A"/>
    <w:rsid w:val="009D6C10"/>
    <w:rsid w:val="009E0F53"/>
    <w:rsid w:val="00A174E4"/>
    <w:rsid w:val="00A31616"/>
    <w:rsid w:val="00A35F04"/>
    <w:rsid w:val="00A46BA4"/>
    <w:rsid w:val="00A60B49"/>
    <w:rsid w:val="00A85E1E"/>
    <w:rsid w:val="00AB1BFF"/>
    <w:rsid w:val="00B001AC"/>
    <w:rsid w:val="00B21C7E"/>
    <w:rsid w:val="00B2309C"/>
    <w:rsid w:val="00BB286A"/>
    <w:rsid w:val="00BB70A1"/>
    <w:rsid w:val="00BD07ED"/>
    <w:rsid w:val="00BE56E5"/>
    <w:rsid w:val="00BF4B99"/>
    <w:rsid w:val="00C15E7A"/>
    <w:rsid w:val="00C246EE"/>
    <w:rsid w:val="00C31804"/>
    <w:rsid w:val="00C938C7"/>
    <w:rsid w:val="00CD4B12"/>
    <w:rsid w:val="00CD5C60"/>
    <w:rsid w:val="00CF0D7F"/>
    <w:rsid w:val="00CF6820"/>
    <w:rsid w:val="00D01577"/>
    <w:rsid w:val="00D07550"/>
    <w:rsid w:val="00D11A72"/>
    <w:rsid w:val="00D976AE"/>
    <w:rsid w:val="00DC1571"/>
    <w:rsid w:val="00DC3BF8"/>
    <w:rsid w:val="00DE512A"/>
    <w:rsid w:val="00DF5CFA"/>
    <w:rsid w:val="00E64FCE"/>
    <w:rsid w:val="00E708FE"/>
    <w:rsid w:val="00E87002"/>
    <w:rsid w:val="00EA0C13"/>
    <w:rsid w:val="00EB0237"/>
    <w:rsid w:val="00EB5788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789EF5"/>
  <w15:chartTrackingRefBased/>
  <w15:docId w15:val="{748BCC29-C605-4ED0-93F0-E13FEFE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mc.bu.edu/crro/research-and-regulatory-consultatio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bumc.bu.edu/ohra/required-training/institutional-standard-operating-procedures-sop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base.ich.org/sites/default/files/E6_R2_Addendu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database.ich.org/sites/default/files/E6_R2_Addendum.pdf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bumc.bu.edu/ohra/required-training/institutional-standard-operating-procedures-s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34F6-AA40-4018-AB9C-B9998221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Diana</dc:creator>
  <cp:keywords/>
  <cp:lastModifiedBy>CRRO</cp:lastModifiedBy>
  <cp:revision>5</cp:revision>
  <cp:lastPrinted>2014-06-06T14:29:00Z</cp:lastPrinted>
  <dcterms:created xsi:type="dcterms:W3CDTF">2023-12-19T17:36:00Z</dcterms:created>
  <dcterms:modified xsi:type="dcterms:W3CDTF">2023-12-20T16:57:00Z</dcterms:modified>
</cp:coreProperties>
</file>